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6F1243" w:rsidRDefault="00801E6D" w:rsidP="00957008">
      <w:pPr>
        <w:spacing w:before="20" w:after="20"/>
        <w:jc w:val="center"/>
        <w:rPr>
          <w:rFonts w:ascii="Times New Roman" w:hAnsi="Times New Roman" w:cs="Times New Roman"/>
          <w:b/>
          <w:bCs/>
          <w:color w:val="000000"/>
          <w:sz w:val="18"/>
          <w:szCs w:val="18"/>
        </w:rPr>
      </w:pPr>
      <w:r w:rsidRPr="006F1243">
        <w:rPr>
          <w:rFonts w:ascii="Times New Roman" w:hAnsi="Times New Roman" w:cs="Times New Roman"/>
          <w:b/>
          <w:bCs/>
          <w:color w:val="000000"/>
          <w:sz w:val="18"/>
          <w:szCs w:val="18"/>
        </w:rPr>
        <w:t>5.SINIF TÜRKÇE DERSİ GÜNLÜK PLANI</w:t>
      </w:r>
    </w:p>
    <w:p w14:paraId="2E7836DE" w14:textId="6B6AF64A" w:rsidR="00E07D86" w:rsidRPr="006F1243" w:rsidRDefault="00E07D86" w:rsidP="00E07D86">
      <w:pPr>
        <w:spacing w:before="20" w:after="20"/>
        <w:jc w:val="both"/>
        <w:rPr>
          <w:rFonts w:ascii="Times New Roman" w:hAnsi="Times New Roman" w:cs="Times New Roman"/>
          <w:b/>
          <w:bCs/>
          <w:color w:val="FFFFFF"/>
          <w:sz w:val="18"/>
          <w:szCs w:val="18"/>
          <w:shd w:val="clear" w:color="auto" w:fill="FF0000"/>
        </w:rPr>
      </w:pPr>
      <w:r w:rsidRPr="006F1243">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869"/>
        <w:gridCol w:w="3798"/>
      </w:tblGrid>
      <w:tr w:rsidR="00B34095" w:rsidRPr="006F1243" w14:paraId="69CB023F" w14:textId="77777777" w:rsidTr="00FF41E9">
        <w:trPr>
          <w:trHeight w:val="292"/>
        </w:trPr>
        <w:tc>
          <w:tcPr>
            <w:tcW w:w="3618" w:type="dxa"/>
            <w:gridSpan w:val="4"/>
          </w:tcPr>
          <w:p w14:paraId="1AF2CE85" w14:textId="67860642"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Dersin Adı</w:t>
            </w:r>
          </w:p>
        </w:tc>
        <w:tc>
          <w:tcPr>
            <w:tcW w:w="6667" w:type="dxa"/>
            <w:gridSpan w:val="2"/>
          </w:tcPr>
          <w:p w14:paraId="6FE97218" w14:textId="33549191"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TÜRKÇE</w:t>
            </w:r>
          </w:p>
        </w:tc>
      </w:tr>
      <w:tr w:rsidR="00B34095" w:rsidRPr="006F1243" w14:paraId="3505F232" w14:textId="77777777" w:rsidTr="00FF41E9">
        <w:trPr>
          <w:trHeight w:val="270"/>
        </w:trPr>
        <w:tc>
          <w:tcPr>
            <w:tcW w:w="3618" w:type="dxa"/>
            <w:gridSpan w:val="4"/>
          </w:tcPr>
          <w:p w14:paraId="604D0107"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Sınıf</w:t>
            </w:r>
          </w:p>
        </w:tc>
        <w:tc>
          <w:tcPr>
            <w:tcW w:w="6667" w:type="dxa"/>
            <w:gridSpan w:val="2"/>
          </w:tcPr>
          <w:p w14:paraId="052D46E8" w14:textId="6E16F8F7"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5</w:t>
            </w:r>
          </w:p>
        </w:tc>
      </w:tr>
      <w:tr w:rsidR="00B34095" w:rsidRPr="006F1243" w14:paraId="0F0EF485" w14:textId="77777777" w:rsidTr="00FF41E9">
        <w:trPr>
          <w:trHeight w:val="270"/>
        </w:trPr>
        <w:tc>
          <w:tcPr>
            <w:tcW w:w="3618" w:type="dxa"/>
            <w:gridSpan w:val="4"/>
          </w:tcPr>
          <w:p w14:paraId="7B22BDAC" w14:textId="0BDEE02B" w:rsidR="00957008" w:rsidRPr="006F1243" w:rsidRDefault="00957008"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Tarih</w:t>
            </w:r>
          </w:p>
        </w:tc>
        <w:tc>
          <w:tcPr>
            <w:tcW w:w="6667" w:type="dxa"/>
            <w:gridSpan w:val="2"/>
          </w:tcPr>
          <w:p w14:paraId="7ED36678" w14:textId="6034A2FB" w:rsidR="00957008" w:rsidRPr="006F1243" w:rsidRDefault="00F16D41"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22</w:t>
            </w:r>
            <w:r w:rsidR="007D7F7F">
              <w:rPr>
                <w:rFonts w:ascii="Times New Roman" w:hAnsi="Times New Roman" w:cs="Times New Roman"/>
                <w:bCs/>
                <w:color w:val="000000"/>
                <w:sz w:val="18"/>
                <w:szCs w:val="18"/>
              </w:rPr>
              <w:t xml:space="preserve"> Mayıs</w:t>
            </w:r>
            <w:r w:rsidR="00722F12" w:rsidRPr="006F1243">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5 Haziran 2026      ( Arada bayram tatili var)</w:t>
            </w:r>
            <w:r w:rsidR="00722F12" w:rsidRPr="006F1243">
              <w:rPr>
                <w:rFonts w:ascii="Times New Roman" w:hAnsi="Times New Roman" w:cs="Times New Roman"/>
                <w:bCs/>
                <w:color w:val="000000"/>
                <w:sz w:val="18"/>
                <w:szCs w:val="18"/>
              </w:rPr>
              <w:t xml:space="preserve"> </w:t>
            </w:r>
          </w:p>
        </w:tc>
      </w:tr>
      <w:tr w:rsidR="00B34095" w:rsidRPr="006F1243" w14:paraId="152C4A0D" w14:textId="77777777" w:rsidTr="00FF41E9">
        <w:trPr>
          <w:trHeight w:val="270"/>
        </w:trPr>
        <w:tc>
          <w:tcPr>
            <w:tcW w:w="3618" w:type="dxa"/>
            <w:gridSpan w:val="4"/>
          </w:tcPr>
          <w:p w14:paraId="40293FAE"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Temanın Adı/Metnin Adı</w:t>
            </w:r>
          </w:p>
        </w:tc>
        <w:tc>
          <w:tcPr>
            <w:tcW w:w="6667" w:type="dxa"/>
            <w:gridSpan w:val="2"/>
          </w:tcPr>
          <w:p w14:paraId="097CD60C" w14:textId="3848EF38" w:rsidR="00E07D86" w:rsidRPr="006F1243" w:rsidRDefault="0097199E"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Sağlıklı Y</w:t>
            </w:r>
            <w:r w:rsidR="00193408">
              <w:rPr>
                <w:rFonts w:ascii="Times New Roman" w:hAnsi="Times New Roman" w:cs="Times New Roman"/>
                <w:bCs/>
                <w:color w:val="000000"/>
                <w:sz w:val="18"/>
                <w:szCs w:val="18"/>
              </w:rPr>
              <w:t xml:space="preserve">aşıyorum / </w:t>
            </w:r>
            <w:r w:rsidR="007D7F7F">
              <w:rPr>
                <w:rFonts w:ascii="Times New Roman" w:hAnsi="Times New Roman" w:cs="Times New Roman"/>
                <w:bCs/>
                <w:color w:val="000000"/>
                <w:sz w:val="18"/>
                <w:szCs w:val="18"/>
              </w:rPr>
              <w:t>Benim Zamanım Okçuluk</w:t>
            </w:r>
          </w:p>
        </w:tc>
      </w:tr>
      <w:tr w:rsidR="00DF5478" w:rsidRPr="006F1243" w14:paraId="291146F8" w14:textId="77777777" w:rsidTr="00FF41E9">
        <w:trPr>
          <w:trHeight w:val="270"/>
        </w:trPr>
        <w:tc>
          <w:tcPr>
            <w:tcW w:w="3618" w:type="dxa"/>
            <w:gridSpan w:val="4"/>
          </w:tcPr>
          <w:p w14:paraId="75DD4C1E" w14:textId="0E1EF989" w:rsidR="00DF5478" w:rsidRPr="006F1243" w:rsidRDefault="00DF5478" w:rsidP="00DF5478">
            <w:pPr>
              <w:spacing w:before="20" w:after="20"/>
              <w:rPr>
                <w:rFonts w:ascii="Times New Roman" w:hAnsi="Times New Roman" w:cs="Times New Roman"/>
                <w:color w:val="000000"/>
                <w:sz w:val="18"/>
                <w:szCs w:val="18"/>
              </w:rPr>
            </w:pPr>
            <w:r w:rsidRPr="006F1243">
              <w:rPr>
                <w:rFonts w:ascii="Times New Roman" w:hAnsi="Times New Roman" w:cs="Times New Roman"/>
                <w:color w:val="000000"/>
                <w:sz w:val="18"/>
                <w:szCs w:val="18"/>
              </w:rPr>
              <w:t>Kullanılan Eğitim Teknolojileri-Araç, Gereçler ve Kaynakça</w:t>
            </w:r>
          </w:p>
        </w:tc>
        <w:tc>
          <w:tcPr>
            <w:tcW w:w="6667" w:type="dxa"/>
            <w:gridSpan w:val="2"/>
          </w:tcPr>
          <w:p w14:paraId="45BE1AA7" w14:textId="031EF2A5" w:rsidR="00DF5478" w:rsidRPr="006F1243" w:rsidRDefault="00DF5478" w:rsidP="00723619">
            <w:pPr>
              <w:spacing w:before="20" w:after="20"/>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TDK internet sitesi sözlük bölümü, EBA, ders kitabı,</w:t>
            </w:r>
            <w:r w:rsidR="0077688D">
              <w:rPr>
                <w:rFonts w:ascii="Times New Roman" w:hAnsi="Times New Roman" w:cs="Times New Roman"/>
                <w:bCs/>
                <w:color w:val="000000"/>
                <w:sz w:val="18"/>
                <w:szCs w:val="18"/>
              </w:rPr>
              <w:t xml:space="preserve"> defter, A4 kâğıdı, tahta kalemi </w:t>
            </w:r>
          </w:p>
        </w:tc>
      </w:tr>
      <w:tr w:rsidR="00FF41E9" w:rsidRPr="006F1243" w14:paraId="777BABDD" w14:textId="77777777" w:rsidTr="00FF41E9">
        <w:trPr>
          <w:trHeight w:val="270"/>
        </w:trPr>
        <w:tc>
          <w:tcPr>
            <w:tcW w:w="10285" w:type="dxa"/>
            <w:gridSpan w:val="6"/>
          </w:tcPr>
          <w:p w14:paraId="448C2076" w14:textId="39B80893" w:rsidR="00FF41E9" w:rsidRPr="006F1243" w:rsidRDefault="00FF41E9" w:rsidP="00FF41E9">
            <w:pPr>
              <w:spacing w:before="20" w:after="20"/>
              <w:jc w:val="both"/>
              <w:rPr>
                <w:rFonts w:ascii="Times New Roman" w:hAnsi="Times New Roman" w:cs="Times New Roman"/>
                <w:color w:val="000000"/>
                <w:sz w:val="18"/>
                <w:szCs w:val="18"/>
              </w:rPr>
            </w:pPr>
            <w:r w:rsidRPr="006F1243">
              <w:rPr>
                <w:rFonts w:ascii="Times New Roman" w:hAnsi="Times New Roman" w:cs="Times New Roman"/>
                <w:b/>
                <w:color w:val="000000"/>
                <w:sz w:val="18"/>
                <w:szCs w:val="18"/>
              </w:rPr>
              <w:t>TEMA KAVRAMLARI</w:t>
            </w:r>
            <w:r w:rsidRPr="006F1243">
              <w:rPr>
                <w:rFonts w:ascii="Times New Roman" w:hAnsi="Times New Roman" w:cs="Times New Roman"/>
                <w:noProof/>
                <w:color w:val="000000"/>
                <w:sz w:val="18"/>
                <w:szCs w:val="18"/>
              </w:rPr>
              <w:t xml:space="preserve"> </w:t>
            </w:r>
            <w:r w:rsidRPr="006F1243">
              <w:rPr>
                <w:rFonts w:ascii="Times New Roman" w:hAnsi="Times New Roman" w:cs="Times New Roman"/>
                <w:b/>
                <w:color w:val="000000"/>
                <w:sz w:val="18"/>
                <w:szCs w:val="18"/>
              </w:rPr>
              <w:t xml:space="preserve">                 </w:t>
            </w:r>
          </w:p>
          <w:p w14:paraId="36997F5E" w14:textId="302CFB8C" w:rsidR="009915EA" w:rsidRDefault="009915EA" w:rsidP="00F10F12">
            <w:pPr>
              <w:spacing w:before="20" w:after="20" w:line="240" w:lineRule="auto"/>
              <w:rPr>
                <w:rFonts w:ascii="Arial" w:hAnsi="Arial" w:cs="Arial"/>
                <w:color w:val="444444"/>
                <w:shd w:val="clear" w:color="auto" w:fill="FFFFFF"/>
              </w:rPr>
            </w:pPr>
            <w:r>
              <w:rPr>
                <w:rFonts w:ascii="Arial" w:hAnsi="Arial" w:cs="Arial"/>
                <w:color w:val="444444"/>
                <w:shd w:val="clear" w:color="auto" w:fill="FFFFFF"/>
              </w:rPr>
              <w:t xml:space="preserve">Yorumlama                   eleştirme                      değerlendirme                   metin yapısı                 çoklu ortam ögesi sözlü sunum                 bilgilendirici </w:t>
            </w:r>
            <w:proofErr w:type="gramStart"/>
            <w:r>
              <w:rPr>
                <w:rFonts w:ascii="Arial" w:hAnsi="Arial" w:cs="Arial"/>
                <w:color w:val="444444"/>
                <w:shd w:val="clear" w:color="auto" w:fill="FFFFFF"/>
              </w:rPr>
              <w:t>metin        çözümleme</w:t>
            </w:r>
            <w:proofErr w:type="gramEnd"/>
            <w:r>
              <w:rPr>
                <w:rFonts w:ascii="Arial" w:hAnsi="Arial" w:cs="Arial"/>
                <w:color w:val="444444"/>
                <w:shd w:val="clear" w:color="auto" w:fill="FFFFFF"/>
              </w:rPr>
              <w:t xml:space="preserve">                       bedensel sağlık            spor    </w:t>
            </w:r>
          </w:p>
          <w:p w14:paraId="313C75B0" w14:textId="48BB03B3" w:rsidR="00F42017" w:rsidRPr="006F1243" w:rsidRDefault="009915EA" w:rsidP="00F10F12">
            <w:pPr>
              <w:spacing w:before="20" w:after="20" w:line="240" w:lineRule="auto"/>
              <w:rPr>
                <w:rFonts w:ascii="Times New Roman" w:hAnsi="Times New Roman" w:cs="Times New Roman"/>
                <w:sz w:val="18"/>
                <w:szCs w:val="18"/>
                <w:shd w:val="clear" w:color="auto" w:fill="FFFFFF"/>
              </w:rPr>
            </w:pPr>
            <w:r>
              <w:rPr>
                <w:rFonts w:ascii="Arial" w:hAnsi="Arial" w:cs="Arial"/>
                <w:color w:val="444444"/>
                <w:shd w:val="clear" w:color="auto" w:fill="FFFFFF"/>
              </w:rPr>
              <w:t xml:space="preserve">sağlıklı </w:t>
            </w:r>
            <w:proofErr w:type="gramStart"/>
            <w:r>
              <w:rPr>
                <w:rFonts w:ascii="Arial" w:hAnsi="Arial" w:cs="Arial"/>
                <w:color w:val="444444"/>
                <w:shd w:val="clear" w:color="auto" w:fill="FFFFFF"/>
              </w:rPr>
              <w:t>beslenme         hijyen</w:t>
            </w:r>
            <w:proofErr w:type="gramEnd"/>
            <w:r>
              <w:rPr>
                <w:rFonts w:ascii="Arial" w:hAnsi="Arial" w:cs="Arial"/>
                <w:color w:val="444444"/>
                <w:shd w:val="clear" w:color="auto" w:fill="FFFFFF"/>
              </w:rPr>
              <w:t xml:space="preserve"> kuralları              düzenli uyku                     su tüketimi                    ilk yardım, obezite                         esenlik                          mutluluk                             halk sağlığı</w:t>
            </w:r>
          </w:p>
        </w:tc>
      </w:tr>
      <w:tr w:rsidR="00B34095" w:rsidRPr="006F1243" w14:paraId="0B38E103" w14:textId="77777777" w:rsidTr="00C44E3E">
        <w:trPr>
          <w:trHeight w:val="270"/>
        </w:trPr>
        <w:tc>
          <w:tcPr>
            <w:tcW w:w="3085" w:type="dxa"/>
            <w:gridSpan w:val="3"/>
          </w:tcPr>
          <w:p w14:paraId="5E7D2FB3"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Önerilen Süre</w:t>
            </w:r>
          </w:p>
        </w:tc>
        <w:tc>
          <w:tcPr>
            <w:tcW w:w="7200" w:type="dxa"/>
            <w:gridSpan w:val="3"/>
          </w:tcPr>
          <w:p w14:paraId="039BCDF5" w14:textId="19DD8C77" w:rsidR="00E07D86" w:rsidRPr="006F1243" w:rsidRDefault="00FF41E9" w:rsidP="00B34095">
            <w:pPr>
              <w:spacing w:before="20" w:after="20"/>
              <w:jc w:val="both"/>
              <w:rPr>
                <w:rFonts w:ascii="Times New Roman" w:hAnsi="Times New Roman" w:cs="Times New Roman"/>
                <w:b/>
                <w:bCs/>
                <w:color w:val="000000"/>
                <w:sz w:val="18"/>
                <w:szCs w:val="18"/>
              </w:rPr>
            </w:pPr>
            <w:r w:rsidRPr="006F1243">
              <w:rPr>
                <w:rFonts w:ascii="Times New Roman" w:hAnsi="Times New Roman" w:cs="Times New Roman"/>
                <w:bCs/>
                <w:color w:val="000000"/>
                <w:sz w:val="18"/>
                <w:szCs w:val="18"/>
              </w:rPr>
              <w:t>8 Ders saati</w:t>
            </w:r>
          </w:p>
        </w:tc>
      </w:tr>
      <w:tr w:rsidR="00B34095" w:rsidRPr="006F1243" w14:paraId="079572F9" w14:textId="77777777" w:rsidTr="000446C3">
        <w:trPr>
          <w:trHeight w:val="406"/>
        </w:trPr>
        <w:tc>
          <w:tcPr>
            <w:tcW w:w="1809" w:type="dxa"/>
          </w:tcPr>
          <w:p w14:paraId="79B36CC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Alan Becerileri</w:t>
            </w:r>
          </w:p>
        </w:tc>
        <w:tc>
          <w:tcPr>
            <w:tcW w:w="8476" w:type="dxa"/>
            <w:gridSpan w:val="5"/>
          </w:tcPr>
          <w:p w14:paraId="7361BCD0" w14:textId="1640303A" w:rsidR="00BA1AAD" w:rsidRPr="006F1243" w:rsidRDefault="00B34095">
            <w:pPr>
              <w:rPr>
                <w:rFonts w:ascii="Times New Roman" w:hAnsi="Times New Roman" w:cs="Times New Roman"/>
                <w:sz w:val="18"/>
                <w:szCs w:val="18"/>
              </w:rPr>
            </w:pPr>
            <w:r w:rsidRPr="006F1243">
              <w:rPr>
                <w:rFonts w:ascii="Times New Roman" w:hAnsi="Times New Roman" w:cs="Times New Roman"/>
                <w:sz w:val="18"/>
                <w:szCs w:val="18"/>
              </w:rPr>
              <w:t>TAB1. Dinleme/İzleme, TAB2. Okuma, , Anlatma, TAB3. Konuşma, TAB4. Yazma</w:t>
            </w:r>
          </w:p>
        </w:tc>
      </w:tr>
      <w:tr w:rsidR="00B34095" w:rsidRPr="006F1243" w14:paraId="43680F58" w14:textId="77777777" w:rsidTr="000446C3">
        <w:tc>
          <w:tcPr>
            <w:tcW w:w="1809" w:type="dxa"/>
          </w:tcPr>
          <w:p w14:paraId="0B68743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Kavramsal Beceriler</w:t>
            </w:r>
          </w:p>
        </w:tc>
        <w:tc>
          <w:tcPr>
            <w:tcW w:w="8476" w:type="dxa"/>
            <w:gridSpan w:val="5"/>
          </w:tcPr>
          <w:p w14:paraId="413FB0A2" w14:textId="20980B29"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KB2.4. Çözümleme, KB2.7. Karşılaştırma, KB2.14. Yorumlama, KB2.15. Yansıtma, KB2.17. Değerlendirme, KB3.3. Eleştirel Düşünme</w:t>
            </w:r>
          </w:p>
        </w:tc>
      </w:tr>
      <w:tr w:rsidR="00B34095" w:rsidRPr="006F1243" w14:paraId="46C53368" w14:textId="77777777" w:rsidTr="000446C3">
        <w:tc>
          <w:tcPr>
            <w:tcW w:w="1809" w:type="dxa"/>
          </w:tcPr>
          <w:p w14:paraId="0A216A4E"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Eğilimler</w:t>
            </w:r>
          </w:p>
        </w:tc>
        <w:tc>
          <w:tcPr>
            <w:tcW w:w="8476" w:type="dxa"/>
            <w:gridSpan w:val="5"/>
          </w:tcPr>
          <w:p w14:paraId="3EF7E2D1" w14:textId="5961E14B"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E1.1. Merak, E1.2. Bağımsızlık, E1.3. Azim ve Kararlılık, E1.4. Kendine İnanma (Öz Yeterlilik), E1.5. Kendine Güvenme (Öz Güven), E2.2. Sorumluluk, E2.3. Girişkenlik, E3.1. Uzmanlaşma, E3.2. Odaklanma, E3.4. Gerçeği Arama, E3.5. Açık Fikirlilik, E3.6. Analitik Düşünme, E3.7. Sistematik Olma, E3.8. Soru Sorma, E3.10. Eleştirel Bakma, E3.11. Özgün Düşünme</w:t>
            </w:r>
          </w:p>
        </w:tc>
      </w:tr>
      <w:tr w:rsidR="00B34095" w:rsidRPr="006F1243" w14:paraId="26937362" w14:textId="77777777" w:rsidTr="000446C3">
        <w:tc>
          <w:tcPr>
            <w:tcW w:w="1809" w:type="dxa"/>
          </w:tcPr>
          <w:p w14:paraId="5F0BF6C0" w14:textId="4789F341" w:rsidR="00BA1AAD" w:rsidRPr="006F1243" w:rsidRDefault="00FF41E9">
            <w:pPr>
              <w:rPr>
                <w:rFonts w:ascii="Times New Roman" w:hAnsi="Times New Roman" w:cs="Times New Roman"/>
                <w:sz w:val="18"/>
                <w:szCs w:val="18"/>
              </w:rPr>
            </w:pPr>
            <w:r w:rsidRPr="006F1243">
              <w:rPr>
                <w:rFonts w:ascii="Times New Roman" w:hAnsi="Times New Roman" w:cs="Times New Roman"/>
                <w:b/>
                <w:bCs/>
                <w:sz w:val="18"/>
                <w:szCs w:val="18"/>
              </w:rPr>
              <w:t>Sosyal-Duygusal Öğrenme Becerileri</w:t>
            </w:r>
          </w:p>
        </w:tc>
        <w:tc>
          <w:tcPr>
            <w:tcW w:w="8476" w:type="dxa"/>
            <w:gridSpan w:val="5"/>
          </w:tcPr>
          <w:p w14:paraId="6906024F" w14:textId="6BEA1EB4"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SDB1.1. Kendini Tanıma (Öz Farkındalık Becerisi), SDB1.2. Kendini Düzenleme (Öz Düzenleme Becerisi), SDB1.3. Kendini Uyarlama (Öz Yansıtma Becerisi), SDB2.1. İletişim, SDB2.3. Sosyal Farkındalık, SDB3.3. Sorumlu Karar Verme</w:t>
            </w:r>
          </w:p>
        </w:tc>
      </w:tr>
      <w:tr w:rsidR="00B34095" w:rsidRPr="006F1243" w14:paraId="0F35183A" w14:textId="77777777" w:rsidTr="000446C3">
        <w:tc>
          <w:tcPr>
            <w:tcW w:w="1809" w:type="dxa"/>
          </w:tcPr>
          <w:p w14:paraId="01BE328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Değerler</w:t>
            </w:r>
          </w:p>
        </w:tc>
        <w:tc>
          <w:tcPr>
            <w:tcW w:w="8476" w:type="dxa"/>
            <w:gridSpan w:val="5"/>
          </w:tcPr>
          <w:p w14:paraId="78A5E452" w14:textId="2976C9D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D13. Sağlıklı Yaşam, D14. Saygı, D16. Sorumluluk, D18. Temizlik</w:t>
            </w:r>
          </w:p>
        </w:tc>
      </w:tr>
      <w:tr w:rsidR="00B34095" w:rsidRPr="006F1243" w14:paraId="70C28846" w14:textId="77777777" w:rsidTr="000446C3">
        <w:tc>
          <w:tcPr>
            <w:tcW w:w="1809" w:type="dxa"/>
          </w:tcPr>
          <w:p w14:paraId="02EF2BF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Okuryazarlık Becerileri</w:t>
            </w:r>
          </w:p>
        </w:tc>
        <w:tc>
          <w:tcPr>
            <w:tcW w:w="8476" w:type="dxa"/>
            <w:gridSpan w:val="5"/>
          </w:tcPr>
          <w:p w14:paraId="2C771DE4" w14:textId="2F541551"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OB1. Bilgi Okuryazarlığı, OB2. Dijital Okuryazarlık, OB4. Görsel Okuryazarlık, OB7. Veri Okuryazarlığı</w:t>
            </w:r>
          </w:p>
        </w:tc>
      </w:tr>
      <w:tr w:rsidR="00B34095" w:rsidRPr="006F1243" w14:paraId="2195E5B9" w14:textId="77777777" w:rsidTr="000446C3">
        <w:tc>
          <w:tcPr>
            <w:tcW w:w="1809" w:type="dxa"/>
          </w:tcPr>
          <w:p w14:paraId="71F2CB1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Disiplinler Arası İlişki</w:t>
            </w:r>
          </w:p>
        </w:tc>
        <w:tc>
          <w:tcPr>
            <w:tcW w:w="8476" w:type="dxa"/>
            <w:gridSpan w:val="5"/>
          </w:tcPr>
          <w:p w14:paraId="0A66B762" w14:textId="45BD95A2" w:rsidR="00BA1AAD" w:rsidRPr="006F1243" w:rsidRDefault="0097199E" w:rsidP="002567AA">
            <w:pPr>
              <w:rPr>
                <w:rFonts w:ascii="Times New Roman" w:hAnsi="Times New Roman" w:cs="Times New Roman"/>
                <w:sz w:val="18"/>
                <w:szCs w:val="18"/>
              </w:rPr>
            </w:pPr>
            <w:r w:rsidRPr="0097199E">
              <w:rPr>
                <w:rFonts w:ascii="Times New Roman" w:hAnsi="Times New Roman" w:cs="Times New Roman"/>
                <w:sz w:val="18"/>
                <w:szCs w:val="18"/>
              </w:rPr>
              <w:t>Fen Bilimleri, Beden Eğitimi ve Spor</w:t>
            </w:r>
          </w:p>
        </w:tc>
      </w:tr>
      <w:tr w:rsidR="00B34095" w:rsidRPr="006F1243" w14:paraId="5E7E26AC" w14:textId="77777777" w:rsidTr="000446C3">
        <w:tc>
          <w:tcPr>
            <w:tcW w:w="1809" w:type="dxa"/>
          </w:tcPr>
          <w:p w14:paraId="0E9AA9C0"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Beceriler Arası İlişki</w:t>
            </w:r>
          </w:p>
        </w:tc>
        <w:tc>
          <w:tcPr>
            <w:tcW w:w="8476" w:type="dxa"/>
            <w:gridSpan w:val="5"/>
          </w:tcPr>
          <w:p w14:paraId="5E6EDF6C" w14:textId="4586DC3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KB2.6. Bilgi Toplama, KB2.8. Sorgulama, KB2.13. Yapılandırma, KB2.20. Sentezleme, KB3.1. Karar Verme Becerisi</w:t>
            </w:r>
          </w:p>
        </w:tc>
      </w:tr>
      <w:tr w:rsidR="00B34095" w:rsidRPr="006F1243" w14:paraId="48A6D9CC" w14:textId="77777777" w:rsidTr="00A9769E">
        <w:trPr>
          <w:trHeight w:val="5635"/>
        </w:trPr>
        <w:tc>
          <w:tcPr>
            <w:tcW w:w="1809" w:type="dxa"/>
          </w:tcPr>
          <w:p w14:paraId="1301042F" w14:textId="77777777" w:rsidR="000446C3" w:rsidRPr="006F1243" w:rsidRDefault="000446C3">
            <w:pPr>
              <w:rPr>
                <w:rFonts w:ascii="Times New Roman" w:hAnsi="Times New Roman" w:cs="Times New Roman"/>
                <w:b/>
                <w:bCs/>
                <w:sz w:val="18"/>
                <w:szCs w:val="18"/>
              </w:rPr>
            </w:pPr>
          </w:p>
          <w:p w14:paraId="290A4236" w14:textId="77777777" w:rsidR="000446C3" w:rsidRPr="006F1243" w:rsidRDefault="000446C3">
            <w:pPr>
              <w:rPr>
                <w:rFonts w:ascii="Times New Roman" w:hAnsi="Times New Roman" w:cs="Times New Roman"/>
                <w:b/>
                <w:bCs/>
                <w:sz w:val="18"/>
                <w:szCs w:val="18"/>
              </w:rPr>
            </w:pPr>
          </w:p>
          <w:p w14:paraId="289E78AA" w14:textId="77777777" w:rsidR="003A1B7B" w:rsidRPr="006F1243" w:rsidRDefault="003A1B7B">
            <w:pPr>
              <w:rPr>
                <w:rFonts w:ascii="Times New Roman" w:hAnsi="Times New Roman" w:cs="Times New Roman"/>
                <w:sz w:val="18"/>
                <w:szCs w:val="18"/>
              </w:rPr>
            </w:pPr>
            <w:r w:rsidRPr="006F1243">
              <w:rPr>
                <w:rFonts w:ascii="Times New Roman" w:hAnsi="Times New Roman" w:cs="Times New Roman"/>
                <w:b/>
                <w:bCs/>
                <w:sz w:val="18"/>
                <w:szCs w:val="18"/>
              </w:rPr>
              <w:t>Öğrenme Çıktıları ve Süreç Bileşenleri</w:t>
            </w:r>
          </w:p>
        </w:tc>
        <w:tc>
          <w:tcPr>
            <w:tcW w:w="4678" w:type="dxa"/>
            <w:gridSpan w:val="4"/>
          </w:tcPr>
          <w:p w14:paraId="4305ED9D" w14:textId="77777777" w:rsidR="000446C3" w:rsidRPr="006F1243" w:rsidRDefault="000446C3" w:rsidP="000446C3">
            <w:pPr>
              <w:rPr>
                <w:rFonts w:ascii="Times New Roman" w:hAnsi="Times New Roman" w:cs="Times New Roman"/>
                <w:b/>
                <w:bCs/>
                <w:sz w:val="18"/>
                <w:szCs w:val="18"/>
              </w:rPr>
            </w:pPr>
          </w:p>
          <w:p w14:paraId="0C5544A8" w14:textId="32DD1D8A" w:rsidR="000446C3" w:rsidRPr="006F1243" w:rsidRDefault="0097199E" w:rsidP="0097199E">
            <w:pPr>
              <w:rPr>
                <w:rFonts w:ascii="Times New Roman" w:hAnsi="Times New Roman" w:cs="Times New Roman"/>
                <w:sz w:val="18"/>
                <w:szCs w:val="18"/>
              </w:rPr>
            </w:pPr>
            <w:r w:rsidRPr="0097199E">
              <w:rPr>
                <w:rFonts w:ascii="Times New Roman" w:hAnsi="Times New Roman" w:cs="Times New Roman"/>
                <w:b/>
                <w:bCs/>
                <w:sz w:val="18"/>
                <w:szCs w:val="18"/>
              </w:rPr>
              <w:t>Dinleme/İzleme</w:t>
            </w:r>
            <w:r w:rsidRPr="0097199E">
              <w:rPr>
                <w:rFonts w:ascii="Times New Roman" w:hAnsi="Times New Roman" w:cs="Times New Roman"/>
                <w:sz w:val="18"/>
                <w:szCs w:val="18"/>
              </w:rPr>
              <w:br/>
              <w:t>T.D.</w:t>
            </w:r>
            <w:proofErr w:type="gramStart"/>
            <w:r w:rsidRPr="0097199E">
              <w:rPr>
                <w:rFonts w:ascii="Times New Roman" w:hAnsi="Times New Roman" w:cs="Times New Roman"/>
                <w:sz w:val="18"/>
                <w:szCs w:val="18"/>
              </w:rPr>
              <w:t>5.1</w:t>
            </w:r>
            <w:proofErr w:type="gramEnd"/>
            <w:r w:rsidRPr="0097199E">
              <w:rPr>
                <w:rFonts w:ascii="Times New Roman" w:hAnsi="Times New Roman" w:cs="Times New Roman"/>
                <w:sz w:val="18"/>
                <w:szCs w:val="18"/>
              </w:rPr>
              <w:t>. Dinlemede/izlemede materyal seçimini yönetebilme</w:t>
            </w:r>
            <w:r w:rsidRPr="0097199E">
              <w:rPr>
                <w:rFonts w:ascii="Times New Roman" w:hAnsi="Times New Roman" w:cs="Times New Roman"/>
                <w:sz w:val="18"/>
                <w:szCs w:val="18"/>
              </w:rPr>
              <w:br/>
              <w:t>T.D.5.14. Bilgilendirici metinlerde metin yapılarından hareketle önemli bilgileri belirlemeye yönelik çözümleme yapabilme</w:t>
            </w:r>
            <w:r w:rsidRPr="0097199E">
              <w:rPr>
                <w:rFonts w:ascii="Times New Roman" w:hAnsi="Times New Roman" w:cs="Times New Roman"/>
                <w:sz w:val="18"/>
                <w:szCs w:val="18"/>
              </w:rPr>
              <w:br/>
              <w:t>T.D.5.20. Çoklu ortam ögelerine yönelik çözümleme yapabilme</w:t>
            </w:r>
            <w:r w:rsidRPr="0097199E">
              <w:rPr>
                <w:rFonts w:ascii="Times New Roman" w:hAnsi="Times New Roman" w:cs="Times New Roman"/>
                <w:sz w:val="18"/>
                <w:szCs w:val="18"/>
              </w:rPr>
              <w:br/>
              <w:t>T.D.5.22. Dinlediğini/izlediğini değerlendirebilme</w:t>
            </w:r>
            <w:r w:rsidRPr="0097199E">
              <w:rPr>
                <w:rFonts w:ascii="Times New Roman" w:hAnsi="Times New Roman" w:cs="Times New Roman"/>
                <w:sz w:val="18"/>
                <w:szCs w:val="18"/>
              </w:rPr>
              <w:br/>
              <w:t>T.D.5.23. Dinlediğini/izlediğini eleştirebilme</w:t>
            </w:r>
            <w:r w:rsidRPr="0097199E">
              <w:rPr>
                <w:rFonts w:ascii="Times New Roman" w:hAnsi="Times New Roman" w:cs="Times New Roman"/>
                <w:sz w:val="18"/>
                <w:szCs w:val="18"/>
              </w:rPr>
              <w:br/>
              <w:t>T.D.5.25. Dinleme/izleme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Okuma</w:t>
            </w:r>
            <w:r w:rsidRPr="0097199E">
              <w:rPr>
                <w:rFonts w:ascii="Times New Roman" w:hAnsi="Times New Roman" w:cs="Times New Roman"/>
                <w:sz w:val="18"/>
                <w:szCs w:val="18"/>
              </w:rPr>
              <w:br/>
              <w:t>T.O.5.1. Okumada materyal seçimini yönetebilme</w:t>
            </w:r>
            <w:r w:rsidRPr="0097199E">
              <w:rPr>
                <w:rFonts w:ascii="Times New Roman" w:hAnsi="Times New Roman" w:cs="Times New Roman"/>
                <w:sz w:val="18"/>
                <w:szCs w:val="18"/>
              </w:rPr>
              <w:br/>
              <w:t>T.O.5.15. Bilgilendirici metinlerde metin yapılarından hareketle önemli bilgileri belirlemeye yönelik çözümleme yapabilme</w:t>
            </w:r>
            <w:r w:rsidRPr="0097199E">
              <w:rPr>
                <w:rFonts w:ascii="Times New Roman" w:hAnsi="Times New Roman" w:cs="Times New Roman"/>
                <w:sz w:val="18"/>
                <w:szCs w:val="18"/>
              </w:rPr>
              <w:br/>
              <w:t>T.O.5.22. Çoklu ortam ögelerine yönelik çözümleme yapabilme</w:t>
            </w:r>
            <w:r w:rsidRPr="0097199E">
              <w:rPr>
                <w:rFonts w:ascii="Times New Roman" w:hAnsi="Times New Roman" w:cs="Times New Roman"/>
                <w:sz w:val="18"/>
                <w:szCs w:val="18"/>
              </w:rPr>
              <w:br/>
              <w:t>T.O.5.24 Okuduğunu değerlendirebilme</w:t>
            </w:r>
            <w:r w:rsidRPr="0097199E">
              <w:rPr>
                <w:rFonts w:ascii="Times New Roman" w:hAnsi="Times New Roman" w:cs="Times New Roman"/>
                <w:sz w:val="18"/>
                <w:szCs w:val="18"/>
              </w:rPr>
              <w:br/>
              <w:t>T.O.5.25. Metni eleştirebilme</w:t>
            </w:r>
            <w:r w:rsidRPr="0097199E">
              <w:rPr>
                <w:rFonts w:ascii="Times New Roman" w:hAnsi="Times New Roman" w:cs="Times New Roman"/>
                <w:sz w:val="18"/>
                <w:szCs w:val="18"/>
              </w:rPr>
              <w:br/>
              <w:t>T.O.5.27. Okuma sürecine yönelik öz yansıtma yapabilme/kendini uyarlayabilme</w:t>
            </w:r>
            <w:r w:rsidRPr="0097199E">
              <w:rPr>
                <w:rFonts w:ascii="Times New Roman" w:hAnsi="Times New Roman" w:cs="Times New Roman"/>
                <w:sz w:val="18"/>
                <w:szCs w:val="18"/>
              </w:rPr>
              <w:br/>
            </w:r>
          </w:p>
        </w:tc>
        <w:tc>
          <w:tcPr>
            <w:tcW w:w="3798" w:type="dxa"/>
          </w:tcPr>
          <w:p w14:paraId="5B2229B5" w14:textId="6B340B9D" w:rsidR="00851512" w:rsidRPr="00A9769E" w:rsidRDefault="0097199E" w:rsidP="00851512">
            <w:pPr>
              <w:rPr>
                <w:rFonts w:ascii="Times New Roman" w:hAnsi="Times New Roman" w:cs="Times New Roman"/>
                <w:b/>
                <w:bCs/>
                <w:sz w:val="18"/>
                <w:szCs w:val="18"/>
              </w:rPr>
            </w:pPr>
            <w:r w:rsidRPr="0097199E">
              <w:rPr>
                <w:rFonts w:ascii="Times New Roman" w:hAnsi="Times New Roman" w:cs="Times New Roman"/>
                <w:b/>
                <w:bCs/>
                <w:sz w:val="18"/>
                <w:szCs w:val="18"/>
              </w:rPr>
              <w:t>Konuşma</w:t>
            </w:r>
            <w:r w:rsidRPr="0097199E">
              <w:rPr>
                <w:rFonts w:ascii="Times New Roman" w:hAnsi="Times New Roman" w:cs="Times New Roman"/>
                <w:sz w:val="18"/>
                <w:szCs w:val="18"/>
              </w:rPr>
              <w:br/>
              <w:t>T.K.</w:t>
            </w:r>
            <w:proofErr w:type="gramStart"/>
            <w:r w:rsidRPr="0097199E">
              <w:rPr>
                <w:rFonts w:ascii="Times New Roman" w:hAnsi="Times New Roman" w:cs="Times New Roman"/>
                <w:sz w:val="18"/>
                <w:szCs w:val="18"/>
              </w:rPr>
              <w:t>5.1</w:t>
            </w:r>
            <w:proofErr w:type="gramEnd"/>
            <w:r w:rsidRPr="0097199E">
              <w:rPr>
                <w:rFonts w:ascii="Times New Roman" w:hAnsi="Times New Roman" w:cs="Times New Roman"/>
                <w:sz w:val="18"/>
                <w:szCs w:val="18"/>
              </w:rPr>
              <w:t>. Konuşma sürecini yönetebilme</w:t>
            </w:r>
            <w:r w:rsidRPr="0097199E">
              <w:rPr>
                <w:rFonts w:ascii="Times New Roman" w:hAnsi="Times New Roman" w:cs="Times New Roman"/>
                <w:sz w:val="18"/>
                <w:szCs w:val="18"/>
              </w:rPr>
              <w:br/>
              <w:t>T.K.5.6. Konuşmasında çoklu ortam ögeleriyle içerik oluşturabilme</w:t>
            </w:r>
            <w:r w:rsidRPr="0097199E">
              <w:rPr>
                <w:rFonts w:ascii="Times New Roman" w:hAnsi="Times New Roman" w:cs="Times New Roman"/>
                <w:sz w:val="18"/>
                <w:szCs w:val="18"/>
              </w:rPr>
              <w:br/>
              <w:t>T.K.5.10. Sözlü sunum yapabilme</w:t>
            </w:r>
            <w:r w:rsidRPr="0097199E">
              <w:rPr>
                <w:rFonts w:ascii="Times New Roman" w:hAnsi="Times New Roman" w:cs="Times New Roman"/>
                <w:sz w:val="18"/>
                <w:szCs w:val="18"/>
              </w:rPr>
              <w:br/>
              <w:t>T.K.5.14. Yorumunu sözlü olarak ifade edebilme</w:t>
            </w:r>
            <w:r w:rsidRPr="0097199E">
              <w:rPr>
                <w:rFonts w:ascii="Times New Roman" w:hAnsi="Times New Roman" w:cs="Times New Roman"/>
                <w:sz w:val="18"/>
                <w:szCs w:val="18"/>
              </w:rPr>
              <w:br/>
              <w:t>T.K.5.16. Değerlendirmesini sözlü olarak ifade edebilme</w:t>
            </w:r>
            <w:r w:rsidRPr="0097199E">
              <w:rPr>
                <w:rFonts w:ascii="Times New Roman" w:hAnsi="Times New Roman" w:cs="Times New Roman"/>
                <w:sz w:val="18"/>
                <w:szCs w:val="18"/>
              </w:rPr>
              <w:br/>
              <w:t>T.K.5.18. Eleştirisini sözlü olarak ifade edebilme</w:t>
            </w:r>
            <w:r w:rsidRPr="0097199E">
              <w:rPr>
                <w:rFonts w:ascii="Times New Roman" w:hAnsi="Times New Roman" w:cs="Times New Roman"/>
                <w:sz w:val="18"/>
                <w:szCs w:val="18"/>
              </w:rPr>
              <w:br/>
              <w:t>T.K.5.26. Konuşma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Yazma</w:t>
            </w:r>
            <w:r w:rsidRPr="0097199E">
              <w:rPr>
                <w:rFonts w:ascii="Times New Roman" w:hAnsi="Times New Roman" w:cs="Times New Roman"/>
                <w:sz w:val="18"/>
                <w:szCs w:val="18"/>
              </w:rPr>
              <w:br/>
              <w:t>T.Y.5.1. Yazma sürecini yönetebilme</w:t>
            </w:r>
            <w:r w:rsidRPr="0097199E">
              <w:rPr>
                <w:rFonts w:ascii="Times New Roman" w:hAnsi="Times New Roman" w:cs="Times New Roman"/>
                <w:sz w:val="18"/>
                <w:szCs w:val="18"/>
              </w:rPr>
              <w:br/>
              <w:t>T.Y.5.6. Yazısında çoklu ortam ögeleriyle içerik oluşturabilme</w:t>
            </w:r>
            <w:r w:rsidRPr="0097199E">
              <w:rPr>
                <w:rFonts w:ascii="Times New Roman" w:hAnsi="Times New Roman" w:cs="Times New Roman"/>
                <w:sz w:val="18"/>
                <w:szCs w:val="18"/>
              </w:rPr>
              <w:br/>
              <w:t>T.Y.5.11. Yorumunu yazılı olarak ifade edebilme</w:t>
            </w:r>
            <w:r w:rsidRPr="0097199E">
              <w:rPr>
                <w:rFonts w:ascii="Times New Roman" w:hAnsi="Times New Roman" w:cs="Times New Roman"/>
                <w:sz w:val="18"/>
                <w:szCs w:val="18"/>
              </w:rPr>
              <w:br/>
              <w:t>T.Y.5.13. Değerlendirmesini yazılı olarak ifade edebilme</w:t>
            </w:r>
            <w:r w:rsidRPr="0097199E">
              <w:rPr>
                <w:rFonts w:ascii="Times New Roman" w:hAnsi="Times New Roman" w:cs="Times New Roman"/>
                <w:sz w:val="18"/>
                <w:szCs w:val="18"/>
              </w:rPr>
              <w:br/>
              <w:t>T.Y.5.15. Eleştirisini yazılı olarak ifade edebilme</w:t>
            </w:r>
            <w:r w:rsidRPr="0097199E">
              <w:rPr>
                <w:rFonts w:ascii="Times New Roman" w:hAnsi="Times New Roman" w:cs="Times New Roman"/>
                <w:sz w:val="18"/>
                <w:szCs w:val="18"/>
              </w:rPr>
              <w:br/>
              <w:t>T.Y.5.21. Yazım kuralları ve noktalama işaretlerini uygulayabilme</w:t>
            </w:r>
            <w:r w:rsidRPr="0097199E">
              <w:rPr>
                <w:rFonts w:ascii="Times New Roman" w:hAnsi="Times New Roman" w:cs="Times New Roman"/>
                <w:sz w:val="18"/>
                <w:szCs w:val="18"/>
              </w:rPr>
              <w:br/>
              <w:t>T.Y.5.22. Yazma sürecine yönelik öz yansıtma yapabilme/kendini uyarlayabilme</w:t>
            </w:r>
          </w:p>
        </w:tc>
      </w:tr>
      <w:tr w:rsidR="00B34095" w:rsidRPr="006F1243" w14:paraId="638A4797" w14:textId="77777777" w:rsidTr="000446C3">
        <w:tc>
          <w:tcPr>
            <w:tcW w:w="1809" w:type="dxa"/>
          </w:tcPr>
          <w:p w14:paraId="293A719D" w14:textId="77777777" w:rsidR="000446C3" w:rsidRPr="006F1243" w:rsidRDefault="000446C3">
            <w:pPr>
              <w:rPr>
                <w:rFonts w:ascii="Times New Roman" w:hAnsi="Times New Roman" w:cs="Times New Roman"/>
                <w:b/>
                <w:bCs/>
                <w:sz w:val="18"/>
                <w:szCs w:val="18"/>
              </w:rPr>
            </w:pPr>
          </w:p>
          <w:p w14:paraId="42256F86" w14:textId="77777777" w:rsidR="000446C3" w:rsidRPr="006F1243" w:rsidRDefault="000446C3">
            <w:pPr>
              <w:rPr>
                <w:rFonts w:ascii="Times New Roman" w:hAnsi="Times New Roman" w:cs="Times New Roman"/>
                <w:b/>
                <w:bCs/>
                <w:sz w:val="18"/>
                <w:szCs w:val="18"/>
              </w:rPr>
            </w:pPr>
          </w:p>
          <w:p w14:paraId="43FE472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Öğrenme Kanıtları</w:t>
            </w:r>
          </w:p>
        </w:tc>
        <w:tc>
          <w:tcPr>
            <w:tcW w:w="8476" w:type="dxa"/>
            <w:gridSpan w:val="5"/>
          </w:tcPr>
          <w:p w14:paraId="056343FB" w14:textId="77777777" w:rsidR="00F16D41" w:rsidRPr="007E1D41" w:rsidRDefault="00F16D41" w:rsidP="00F16D41">
            <w:pPr>
              <w:pStyle w:val="AralkYok"/>
              <w:rPr>
                <w:rFonts w:ascii="Times New Roman" w:hAnsi="Times New Roman" w:cs="Times New Roman"/>
              </w:rPr>
            </w:pPr>
            <w:r w:rsidRPr="007E1D41">
              <w:rPr>
                <w:rFonts w:ascii="Times New Roman" w:hAnsi="Times New Roman" w:cs="Times New Roman"/>
                <w:b/>
              </w:rPr>
              <w:t>Bilgi Ayıklama ve Özetleme Becerileri Dereceli Puanlama Anahtarı:</w:t>
            </w:r>
            <w:r>
              <w:rPr>
                <w:rFonts w:ascii="Times New Roman" w:hAnsi="Times New Roman" w:cs="Times New Roman"/>
              </w:rPr>
              <w:t xml:space="preserve"> Ö</w:t>
            </w:r>
            <w:r w:rsidRPr="007E1D41">
              <w:rPr>
                <w:rFonts w:ascii="Times New Roman" w:hAnsi="Times New Roman" w:cs="Times New Roman"/>
              </w:rPr>
              <w:t>ğrencilerin bir metindeki önemli ve önemsiz bilgileri ayırt etme ve ana fikri koruyarak etkili bir şekilde özetleme becerilerini değerlendirmek için kullanılabilir.</w:t>
            </w:r>
          </w:p>
          <w:p w14:paraId="0CFD1138" w14:textId="72246D8D" w:rsidR="00B3437D" w:rsidRPr="00F16D41" w:rsidRDefault="00F16D41" w:rsidP="00F16D41">
            <w:pPr>
              <w:pStyle w:val="AralkYok"/>
              <w:rPr>
                <w:rFonts w:ascii="Times New Roman" w:hAnsi="Times New Roman" w:cs="Times New Roman"/>
              </w:rPr>
            </w:pPr>
            <w:r w:rsidRPr="007E1D41">
              <w:rPr>
                <w:rFonts w:ascii="Times New Roman" w:hAnsi="Times New Roman" w:cs="Times New Roman"/>
                <w:b/>
              </w:rPr>
              <w:t>Çoklu Ortam Ögelerini Analiz Etme Kontrol Listesi:</w:t>
            </w:r>
            <w:r>
              <w:rPr>
                <w:rFonts w:ascii="Times New Roman" w:hAnsi="Times New Roman" w:cs="Times New Roman"/>
              </w:rPr>
              <w:t xml:space="preserve"> Ö</w:t>
            </w:r>
            <w:r w:rsidRPr="007E1D41">
              <w:rPr>
                <w:rFonts w:ascii="Times New Roman" w:hAnsi="Times New Roman" w:cs="Times New Roman"/>
              </w:rPr>
              <w:t>ğrencilerin çoklu ortam ögelerinin (ses, görsel vb.) bir içerik üzerindeki etkisini anlama ve bu ögelerin amaçlarını açıklama becerilerini gözlemlemek için kullanılabilir.</w:t>
            </w:r>
          </w:p>
        </w:tc>
      </w:tr>
      <w:tr w:rsidR="00AB0FDC" w:rsidRPr="006F1243" w14:paraId="06CABDD5" w14:textId="6AD7321B" w:rsidTr="000446C3">
        <w:tc>
          <w:tcPr>
            <w:tcW w:w="1809" w:type="dxa"/>
          </w:tcPr>
          <w:p w14:paraId="369F1991" w14:textId="33A56E7A" w:rsidR="00C44E3E" w:rsidRPr="006F1243" w:rsidRDefault="00C44E3E" w:rsidP="00DF1B11">
            <w:pPr>
              <w:rPr>
                <w:rFonts w:ascii="Times New Roman" w:hAnsi="Times New Roman" w:cs="Times New Roman"/>
                <w:b/>
                <w:bCs/>
                <w:sz w:val="18"/>
                <w:szCs w:val="18"/>
              </w:rPr>
            </w:pPr>
          </w:p>
          <w:p w14:paraId="10A48EC5" w14:textId="77777777" w:rsidR="00C44E3E" w:rsidRPr="006F1243" w:rsidRDefault="00C44E3E" w:rsidP="00DF1B11">
            <w:pPr>
              <w:rPr>
                <w:rFonts w:ascii="Times New Roman" w:hAnsi="Times New Roman" w:cs="Times New Roman"/>
                <w:b/>
                <w:bCs/>
                <w:sz w:val="18"/>
                <w:szCs w:val="18"/>
              </w:rPr>
            </w:pPr>
          </w:p>
          <w:p w14:paraId="1405CCCC" w14:textId="77777777" w:rsidR="00C44E3E" w:rsidRPr="006F1243" w:rsidRDefault="00C44E3E" w:rsidP="00DF1B11">
            <w:pPr>
              <w:rPr>
                <w:rFonts w:ascii="Times New Roman" w:hAnsi="Times New Roman" w:cs="Times New Roman"/>
                <w:b/>
                <w:bCs/>
                <w:sz w:val="18"/>
                <w:szCs w:val="18"/>
              </w:rPr>
            </w:pPr>
          </w:p>
          <w:p w14:paraId="3D8E6E8C" w14:textId="77777777" w:rsidR="00C44E3E" w:rsidRPr="006F1243" w:rsidRDefault="00C44E3E" w:rsidP="00DF1B11">
            <w:pPr>
              <w:rPr>
                <w:rFonts w:ascii="Times New Roman" w:hAnsi="Times New Roman" w:cs="Times New Roman"/>
                <w:b/>
                <w:bCs/>
                <w:sz w:val="18"/>
                <w:szCs w:val="18"/>
              </w:rPr>
            </w:pPr>
          </w:p>
          <w:p w14:paraId="68C81DC7" w14:textId="19765722" w:rsidR="00AB0FDC" w:rsidRPr="006F1243" w:rsidRDefault="00AB0FDC" w:rsidP="00DF1B11">
            <w:pPr>
              <w:rPr>
                <w:rFonts w:ascii="Times New Roman" w:hAnsi="Times New Roman" w:cs="Times New Roman"/>
                <w:b/>
                <w:bCs/>
                <w:sz w:val="18"/>
                <w:szCs w:val="18"/>
              </w:rPr>
            </w:pPr>
            <w:r w:rsidRPr="006F1243">
              <w:rPr>
                <w:rFonts w:ascii="Times New Roman" w:hAnsi="Times New Roman" w:cs="Times New Roman"/>
                <w:b/>
                <w:bCs/>
                <w:sz w:val="18"/>
                <w:szCs w:val="18"/>
              </w:rPr>
              <w:t xml:space="preserve">                                          </w:t>
            </w:r>
          </w:p>
          <w:p w14:paraId="5414881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2B54766"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6F80EF9D"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407558E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0DFEA3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5929DD9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6276D09"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218EB110"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403453D" w14:textId="63D3277F" w:rsidR="00AB0FDC" w:rsidRPr="006F1243" w:rsidRDefault="00AB0FDC" w:rsidP="00AB0FDC">
            <w:pPr>
              <w:spacing w:line="256" w:lineRule="auto"/>
              <w:rPr>
                <w:rFonts w:ascii="Times New Roman" w:eastAsia="Times New Roman" w:hAnsi="Times New Roman" w:cs="Times New Roman"/>
                <w:sz w:val="18"/>
                <w:szCs w:val="18"/>
              </w:rPr>
            </w:pPr>
            <w:r w:rsidRPr="006F1243">
              <w:rPr>
                <w:rFonts w:ascii="Times New Roman" w:eastAsia="Times New Roman" w:hAnsi="Times New Roman" w:cs="Times New Roman"/>
                <w:b/>
                <w:bCs/>
                <w:sz w:val="18"/>
                <w:szCs w:val="18"/>
              </w:rPr>
              <w:t xml:space="preserve">Öğretme-Öğrenme </w:t>
            </w:r>
            <w:r w:rsidR="00C44E3E" w:rsidRPr="006F1243">
              <w:rPr>
                <w:rFonts w:ascii="Times New Roman" w:eastAsia="Times New Roman" w:hAnsi="Times New Roman" w:cs="Times New Roman"/>
                <w:b/>
                <w:bCs/>
                <w:sz w:val="18"/>
                <w:szCs w:val="18"/>
              </w:rPr>
              <w:t>Yaşantıları</w:t>
            </w:r>
          </w:p>
          <w:p w14:paraId="0218A6FC" w14:textId="11693914" w:rsidR="00AB0FDC" w:rsidRPr="006F1243"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6F1243" w:rsidRDefault="007B701A" w:rsidP="000C7D52">
            <w:pPr>
              <w:pStyle w:val="AralkYok"/>
              <w:rPr>
                <w:rFonts w:ascii="Times New Roman" w:hAnsi="Times New Roman" w:cs="Times New Roman"/>
                <w:sz w:val="18"/>
                <w:szCs w:val="18"/>
              </w:rPr>
            </w:pPr>
          </w:p>
          <w:p w14:paraId="31345035" w14:textId="258E81EF" w:rsidR="000446C3" w:rsidRDefault="007D7F7F"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Öğrenciler okçuluk ile ilgili edindiği bilgileri ve boş zamanlarında ilgilendikleri hobilerini paylaşacaklar. Öğrencilerin paylaşımlarıyla derse hazırlık yapılacak.</w:t>
            </w:r>
          </w:p>
          <w:p w14:paraId="218EAEE2" w14:textId="474FC4FF"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lastRenderedPageBreak/>
              <w:t xml:space="preserve">Bu hafta </w:t>
            </w:r>
            <w:r w:rsidR="007D7F7F">
              <w:rPr>
                <w:rFonts w:ascii="Times New Roman" w:hAnsi="Times New Roman" w:cs="Times New Roman"/>
                <w:sz w:val="18"/>
                <w:szCs w:val="18"/>
              </w:rPr>
              <w:t>Benim Zamanım Okçuluk</w:t>
            </w:r>
            <w:r>
              <w:rPr>
                <w:rFonts w:ascii="Times New Roman" w:hAnsi="Times New Roman" w:cs="Times New Roman"/>
                <w:sz w:val="18"/>
                <w:szCs w:val="18"/>
              </w:rPr>
              <w:t xml:space="preserve"> adlı </w:t>
            </w:r>
            <w:r w:rsidR="007D7F7F">
              <w:rPr>
                <w:rFonts w:ascii="Times New Roman" w:hAnsi="Times New Roman" w:cs="Times New Roman"/>
                <w:sz w:val="18"/>
                <w:szCs w:val="18"/>
              </w:rPr>
              <w:t xml:space="preserve">çoklu ortam </w:t>
            </w:r>
            <w:r>
              <w:rPr>
                <w:rFonts w:ascii="Times New Roman" w:hAnsi="Times New Roman" w:cs="Times New Roman"/>
                <w:sz w:val="18"/>
                <w:szCs w:val="18"/>
              </w:rPr>
              <w:t>metni</w:t>
            </w:r>
            <w:r w:rsidR="007D7F7F">
              <w:rPr>
                <w:rFonts w:ascii="Times New Roman" w:hAnsi="Times New Roman" w:cs="Times New Roman"/>
                <w:sz w:val="18"/>
                <w:szCs w:val="18"/>
              </w:rPr>
              <w:t>ni</w:t>
            </w:r>
            <w:r>
              <w:rPr>
                <w:rFonts w:ascii="Times New Roman" w:hAnsi="Times New Roman" w:cs="Times New Roman"/>
                <w:sz w:val="18"/>
                <w:szCs w:val="18"/>
              </w:rPr>
              <w:t xml:space="preserve"> işleyeceğiz. Metin öğrencilere </w:t>
            </w:r>
            <w:r w:rsidR="007D7F7F">
              <w:rPr>
                <w:rFonts w:ascii="Times New Roman" w:hAnsi="Times New Roman" w:cs="Times New Roman"/>
                <w:sz w:val="18"/>
                <w:szCs w:val="18"/>
              </w:rPr>
              <w:t>bir kez izletilecek. İhtiyaç halinde tekrar izletilebilir. İzleme sonunda izleme becerisi öz değerlendirme ölçeği doldurulacak.</w:t>
            </w:r>
            <w:r>
              <w:rPr>
                <w:rFonts w:ascii="Times New Roman" w:hAnsi="Times New Roman" w:cs="Times New Roman"/>
                <w:sz w:val="18"/>
                <w:szCs w:val="18"/>
              </w:rPr>
              <w:t xml:space="preserve"> </w:t>
            </w:r>
          </w:p>
          <w:p w14:paraId="03705B6B" w14:textId="0484F277" w:rsidR="00BD1EC7" w:rsidRPr="0001130F" w:rsidRDefault="00BD1EC7" w:rsidP="0001130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1.etkinlikte </w:t>
            </w:r>
            <w:r w:rsidR="007D7F7F">
              <w:rPr>
                <w:rFonts w:ascii="Times New Roman" w:hAnsi="Times New Roman" w:cs="Times New Roman"/>
                <w:sz w:val="18"/>
                <w:szCs w:val="18"/>
              </w:rPr>
              <w:t>izletilen çoklu ortamın başlığı ve içeriğin uyumlu olup olmadığı değerlendirilecek.</w:t>
            </w:r>
            <w:r w:rsidR="0001130F">
              <w:rPr>
                <w:rFonts w:ascii="Times New Roman" w:hAnsi="Times New Roman" w:cs="Times New Roman"/>
                <w:sz w:val="18"/>
                <w:szCs w:val="18"/>
              </w:rPr>
              <w:t xml:space="preserve"> B bölümünde öğrenciler gerekçesiyle birlikte kendi başlıklarını önerecekler.</w:t>
            </w:r>
          </w:p>
          <w:p w14:paraId="386F67AD" w14:textId="3DCC0351"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2.etkinlikte </w:t>
            </w:r>
            <w:r w:rsidR="0001130F">
              <w:rPr>
                <w:rFonts w:ascii="Times New Roman" w:hAnsi="Times New Roman" w:cs="Times New Roman"/>
                <w:sz w:val="18"/>
                <w:szCs w:val="18"/>
              </w:rPr>
              <w:t>metinle ilgili sorular cevaplanacak. Öğrencilerin izledikleri çoklu ortamı yorumlamaları sağlanacak.</w:t>
            </w:r>
          </w:p>
          <w:p w14:paraId="2A974E85" w14:textId="067DA4A4"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3.etkinlikte </w:t>
            </w:r>
            <w:r w:rsidR="0001130F">
              <w:rPr>
                <w:rFonts w:ascii="Times New Roman" w:hAnsi="Times New Roman" w:cs="Times New Roman"/>
                <w:sz w:val="18"/>
                <w:szCs w:val="18"/>
              </w:rPr>
              <w:t>metinle ilgili görselleştirme stratejisi uygulanacak. Öğrenciler ok atma aşamalarını en az üç görsel çizerek anlatacak.</w:t>
            </w:r>
          </w:p>
          <w:p w14:paraId="27DD5AEF" w14:textId="3DA6C2FA" w:rsidR="00BD1EC7"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4.etkinlikte </w:t>
            </w:r>
            <w:r w:rsidR="0001130F">
              <w:rPr>
                <w:rFonts w:ascii="Times New Roman" w:hAnsi="Times New Roman" w:cs="Times New Roman"/>
                <w:sz w:val="18"/>
                <w:szCs w:val="18"/>
              </w:rPr>
              <w:t xml:space="preserve">metindeki önemli ve önemsiz bilgiler sınıflandırılacak. Önemli bilgiler metindeki işleniş sırasına göre sıralanacak. Metin özetlenecek. </w:t>
            </w:r>
          </w:p>
          <w:p w14:paraId="78F92886" w14:textId="393BB2A2"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5.etkinlikte </w:t>
            </w:r>
            <w:r w:rsidR="0001130F">
              <w:rPr>
                <w:rFonts w:ascii="Times New Roman" w:hAnsi="Times New Roman" w:cs="Times New Roman"/>
                <w:sz w:val="18"/>
                <w:szCs w:val="18"/>
              </w:rPr>
              <w:t>çoklu ortam tekrar izletilecek. İzleme sırasında sıralı ifadeler belirlenerek hangi amaçla kullanıldığı söylenecek.</w:t>
            </w:r>
          </w:p>
          <w:p w14:paraId="37A7C35F" w14:textId="4F17D4B8"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6.etkinlikte </w:t>
            </w:r>
            <w:r w:rsidR="0001130F">
              <w:rPr>
                <w:rFonts w:ascii="Times New Roman" w:hAnsi="Times New Roman" w:cs="Times New Roman"/>
                <w:sz w:val="18"/>
                <w:szCs w:val="18"/>
              </w:rPr>
              <w:t xml:space="preserve">okçulukla ilgili verilen </w:t>
            </w:r>
            <w:r w:rsidR="006D40B1">
              <w:rPr>
                <w:rFonts w:ascii="Times New Roman" w:hAnsi="Times New Roman" w:cs="Times New Roman"/>
                <w:sz w:val="18"/>
                <w:szCs w:val="18"/>
              </w:rPr>
              <w:t>iki görsel arasındaki bağlantı, yapılan araştırmaya göre açıklanacak.</w:t>
            </w:r>
          </w:p>
          <w:p w14:paraId="0121472F" w14:textId="78474024"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7.etkinlikte </w:t>
            </w:r>
            <w:r w:rsidR="006D40B1">
              <w:rPr>
                <w:rFonts w:ascii="Times New Roman" w:hAnsi="Times New Roman" w:cs="Times New Roman"/>
                <w:sz w:val="18"/>
                <w:szCs w:val="18"/>
              </w:rPr>
              <w:t>çoklu ortamdaki Ender’in davranışları sağlıklı yaşam veya hobi edinme açılarından incelenecek.</w:t>
            </w:r>
          </w:p>
          <w:p w14:paraId="6074922C" w14:textId="4A181EB9" w:rsidR="006D40B1" w:rsidRDefault="006D40B1"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8.etkinlikte izletilecek çoklu ortamda ses kullanılmasının sebebi ve eğer ses kullanılmasaydı neler olabileceği söylenecek.</w:t>
            </w:r>
            <w:r w:rsidR="00267D26">
              <w:rPr>
                <w:rFonts w:ascii="Times New Roman" w:hAnsi="Times New Roman" w:cs="Times New Roman"/>
                <w:sz w:val="18"/>
                <w:szCs w:val="18"/>
              </w:rPr>
              <w:t xml:space="preserve"> Ses ya da görselden birini çıkardığımızda içerikte nasıl bir değişim olduğu belirlenecek.</w:t>
            </w:r>
          </w:p>
          <w:p w14:paraId="5CAA2659" w14:textId="4981A7C1" w:rsidR="00CD692A" w:rsidRPr="00267D26" w:rsidRDefault="009675E4" w:rsidP="00267D26">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9.etkinlikte </w:t>
            </w:r>
            <w:r w:rsidR="00267D26">
              <w:rPr>
                <w:rFonts w:ascii="Times New Roman" w:hAnsi="Times New Roman" w:cs="Times New Roman"/>
                <w:sz w:val="18"/>
                <w:szCs w:val="18"/>
              </w:rPr>
              <w:t>sporun insan sağlığı üzerindeki etkileri hakkında konuşma etkinliği yapılacak.</w:t>
            </w:r>
          </w:p>
        </w:tc>
      </w:tr>
      <w:tr w:rsidR="00E25F7C" w:rsidRPr="006F1243" w14:paraId="59B22533" w14:textId="6729F3AE" w:rsidTr="000446C3">
        <w:tc>
          <w:tcPr>
            <w:tcW w:w="1809" w:type="dxa"/>
          </w:tcPr>
          <w:p w14:paraId="603B3020" w14:textId="73188DCE" w:rsidR="00E25F7C" w:rsidRPr="006F1243" w:rsidRDefault="00E25F7C" w:rsidP="000C7D52">
            <w:pPr>
              <w:shd w:val="clear" w:color="auto" w:fill="FFFFFF"/>
              <w:spacing w:line="240" w:lineRule="auto"/>
              <w:rPr>
                <w:rFonts w:ascii="Times New Roman" w:hAnsi="Times New Roman" w:cs="Times New Roman"/>
                <w:color w:val="2C2F34"/>
                <w:sz w:val="18"/>
                <w:szCs w:val="18"/>
              </w:rPr>
            </w:pPr>
            <w:r w:rsidRPr="006F1243">
              <w:rPr>
                <w:rFonts w:ascii="Times New Roman" w:hAnsi="Times New Roman" w:cs="Times New Roman"/>
                <w:b/>
                <w:bCs/>
                <w:sz w:val="18"/>
                <w:szCs w:val="18"/>
              </w:rPr>
              <w:lastRenderedPageBreak/>
              <w:t>Dersin İşlenişiyle İlgili Açıklamalar</w:t>
            </w:r>
          </w:p>
        </w:tc>
        <w:tc>
          <w:tcPr>
            <w:tcW w:w="8476" w:type="dxa"/>
            <w:gridSpan w:val="5"/>
          </w:tcPr>
          <w:p w14:paraId="4F765744" w14:textId="48FBAC97" w:rsidR="00E25F7C" w:rsidRPr="006F1243"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6F1243" w14:paraId="38F95D4B" w14:textId="55988711" w:rsidTr="00E71AF8">
        <w:trPr>
          <w:trHeight w:val="70"/>
        </w:trPr>
        <w:tc>
          <w:tcPr>
            <w:tcW w:w="10285" w:type="dxa"/>
            <w:gridSpan w:val="6"/>
          </w:tcPr>
          <w:p w14:paraId="5782761C" w14:textId="66370195" w:rsidR="00E25F7C" w:rsidRPr="006F1243" w:rsidRDefault="00A14062" w:rsidP="00DF1B11">
            <w:pPr>
              <w:rPr>
                <w:rFonts w:ascii="Times New Roman" w:hAnsi="Times New Roman" w:cs="Times New Roman"/>
                <w:sz w:val="18"/>
                <w:szCs w:val="18"/>
              </w:rPr>
            </w:pPr>
            <w:r w:rsidRPr="006F1243">
              <w:rPr>
                <w:rFonts w:ascii="Times New Roman" w:hAnsi="Times New Roman" w:cs="Times New Roman"/>
                <w:b/>
                <w:bCs/>
                <w:sz w:val="18"/>
                <w:szCs w:val="18"/>
              </w:rPr>
              <w:t>FARKLILAŞTIRMA: Farklılaştırma</w:t>
            </w:r>
            <w:r w:rsidR="00E25F7C" w:rsidRPr="006F1243">
              <w:rPr>
                <w:rFonts w:ascii="Times New Roman" w:hAnsi="Times New Roman" w:cs="Times New Roman"/>
                <w:b/>
                <w:bCs/>
                <w:sz w:val="18"/>
                <w:szCs w:val="18"/>
              </w:rPr>
              <w:t xml:space="preserve"> çalışmaları her temada zenginleştirme ve destekleme olarak birer tane yapılır.</w:t>
            </w:r>
          </w:p>
        </w:tc>
      </w:tr>
      <w:tr w:rsidR="00B34095" w:rsidRPr="006F1243" w14:paraId="34997089" w14:textId="77777777" w:rsidTr="00FD5DA2">
        <w:tc>
          <w:tcPr>
            <w:tcW w:w="2660" w:type="dxa"/>
            <w:gridSpan w:val="2"/>
          </w:tcPr>
          <w:p w14:paraId="517CD8F7"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Zenginleştirme</w:t>
            </w:r>
          </w:p>
        </w:tc>
        <w:tc>
          <w:tcPr>
            <w:tcW w:w="7625" w:type="dxa"/>
            <w:gridSpan w:val="4"/>
          </w:tcPr>
          <w:p w14:paraId="3D9C69F3" w14:textId="41CFDB6C" w:rsidR="00DF1B11" w:rsidRPr="00F16D41" w:rsidRDefault="006F1243" w:rsidP="00F16D41">
            <w:pPr>
              <w:pStyle w:val="AralkYok"/>
              <w:rPr>
                <w:rFonts w:ascii="Times New Roman" w:hAnsi="Times New Roman" w:cs="Times New Roman"/>
              </w:rPr>
            </w:pPr>
            <w:r w:rsidRPr="006F1243">
              <w:rPr>
                <w:rFonts w:ascii="Times New Roman" w:hAnsi="Times New Roman" w:cs="Times New Roman"/>
                <w:sz w:val="18"/>
                <w:szCs w:val="18"/>
              </w:rPr>
              <w:t>-</w:t>
            </w:r>
            <w:r w:rsidR="00C12642" w:rsidRPr="00C12642">
              <w:rPr>
                <w:rFonts w:asciiTheme="minorHAnsi" w:eastAsiaTheme="minorHAnsi" w:hAnsiTheme="minorHAnsi" w:cstheme="minorBidi"/>
                <w:sz w:val="22"/>
                <w:szCs w:val="22"/>
                <w:lang w:eastAsia="en-US"/>
              </w:rPr>
              <w:t xml:space="preserve"> </w:t>
            </w:r>
            <w:r w:rsidR="00484BE5">
              <w:rPr>
                <w:rFonts w:ascii="Times New Roman" w:hAnsi="Times New Roman" w:cs="Times New Roman"/>
              </w:rPr>
              <w:t>Öğrenci, okçuluk</w:t>
            </w:r>
            <w:r w:rsidR="00F16D41" w:rsidRPr="007E1D41">
              <w:rPr>
                <w:rFonts w:ascii="Times New Roman" w:hAnsi="Times New Roman" w:cs="Times New Roman"/>
              </w:rPr>
              <w:t xml:space="preserve"> dışında ilgilendiği başka bir hobinin (örneğin; resim, müzik, spor) nasıl başladığını, kendisini nasıl etkilediğini ve bu hobinin ona kattıklarını anlatan kısa bir metin veya sunum hazırlayabilir. </w:t>
            </w:r>
          </w:p>
        </w:tc>
      </w:tr>
      <w:tr w:rsidR="00B34095" w:rsidRPr="006F1243" w14:paraId="0988BD43" w14:textId="77777777" w:rsidTr="00FD5DA2">
        <w:tc>
          <w:tcPr>
            <w:tcW w:w="2660" w:type="dxa"/>
            <w:gridSpan w:val="2"/>
          </w:tcPr>
          <w:p w14:paraId="7D7F08C3"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Destekleme</w:t>
            </w:r>
          </w:p>
        </w:tc>
        <w:tc>
          <w:tcPr>
            <w:tcW w:w="7625" w:type="dxa"/>
            <w:gridSpan w:val="4"/>
          </w:tcPr>
          <w:p w14:paraId="0D802E9C" w14:textId="0D15C304" w:rsidR="00DF1B11" w:rsidRPr="006F1243" w:rsidRDefault="00065B58" w:rsidP="00D24828">
            <w:pPr>
              <w:rPr>
                <w:rFonts w:ascii="Times New Roman" w:hAnsi="Times New Roman" w:cs="Times New Roman"/>
                <w:sz w:val="18"/>
                <w:szCs w:val="18"/>
              </w:rPr>
            </w:pPr>
            <w:r w:rsidRPr="006F1243">
              <w:rPr>
                <w:rFonts w:ascii="Times New Roman" w:hAnsi="Times New Roman" w:cs="Times New Roman"/>
                <w:sz w:val="18"/>
                <w:szCs w:val="18"/>
              </w:rPr>
              <w:t xml:space="preserve"> </w:t>
            </w:r>
            <w:r w:rsidR="006F1243" w:rsidRPr="006F1243">
              <w:rPr>
                <w:rFonts w:ascii="Times New Roman" w:hAnsi="Times New Roman" w:cs="Times New Roman"/>
                <w:sz w:val="18"/>
                <w:szCs w:val="18"/>
              </w:rPr>
              <w:t>-</w:t>
            </w:r>
            <w:r w:rsidR="00C12642" w:rsidRPr="00C12642">
              <w:rPr>
                <w:rFonts w:ascii="Times New Roman" w:hAnsi="Times New Roman" w:cs="Times New Roman"/>
                <w:sz w:val="18"/>
                <w:szCs w:val="18"/>
              </w:rPr>
              <w:t xml:space="preserve"> </w:t>
            </w:r>
            <w:r w:rsidR="00F16D41" w:rsidRPr="007E1D41">
              <w:rPr>
                <w:rFonts w:ascii="Times New Roman" w:hAnsi="Times New Roman" w:cs="Times New Roman"/>
              </w:rPr>
              <w:t>Öğrenci, metinde bahsedilen okçuluk malzemelerini (yay, ok, sadak vb.) çizerek veya bu malzem</w:t>
            </w:r>
            <w:r w:rsidR="00484BE5">
              <w:rPr>
                <w:rFonts w:ascii="Times New Roman" w:hAnsi="Times New Roman" w:cs="Times New Roman"/>
              </w:rPr>
              <w:t>elerin resimlerini bularak bir Okçuluk Malzemeleri Sözlüğü</w:t>
            </w:r>
            <w:bookmarkStart w:id="0" w:name="_GoBack"/>
            <w:bookmarkEnd w:id="0"/>
            <w:r w:rsidR="00F16D41" w:rsidRPr="007E1D41">
              <w:rPr>
                <w:rFonts w:ascii="Times New Roman" w:hAnsi="Times New Roman" w:cs="Times New Roman"/>
              </w:rPr>
              <w:t xml:space="preserve"> oluşturabilir.</w:t>
            </w:r>
          </w:p>
        </w:tc>
      </w:tr>
    </w:tbl>
    <w:p w14:paraId="48842D84" w14:textId="4EF4B7D7" w:rsidR="00BA1AAD" w:rsidRPr="006F1243"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6F1243" w14:paraId="1C594CFC" w14:textId="77777777" w:rsidTr="00FD5DA2">
        <w:trPr>
          <w:trHeight w:val="323"/>
        </w:trPr>
        <w:tc>
          <w:tcPr>
            <w:tcW w:w="2694" w:type="dxa"/>
          </w:tcPr>
          <w:p w14:paraId="06CDD63B" w14:textId="63B61590" w:rsidR="004C75C7" w:rsidRPr="006F1243" w:rsidRDefault="004C75C7" w:rsidP="00B3409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Gelecek Derse Hazırlık </w:t>
            </w:r>
          </w:p>
        </w:tc>
        <w:tc>
          <w:tcPr>
            <w:tcW w:w="7654" w:type="dxa"/>
          </w:tcPr>
          <w:p w14:paraId="21A043E4" w14:textId="340F39AF" w:rsidR="004C75C7" w:rsidRPr="006F1243" w:rsidRDefault="00267D26"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sz w:val="18"/>
                <w:szCs w:val="18"/>
              </w:rPr>
              <w:t>Bağışıklık sistemini geliştirmek için neler yapılabileceği listelenecek.</w:t>
            </w:r>
          </w:p>
        </w:tc>
      </w:tr>
      <w:tr w:rsidR="00B049E5" w:rsidRPr="006F1243"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6F1243" w:rsidRDefault="00B049E5" w:rsidP="00B049E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6F1243"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Pr="006F1243" w:rsidRDefault="00E07D86">
      <w:pPr>
        <w:rPr>
          <w:rFonts w:ascii="Times New Roman" w:hAnsi="Times New Roman" w:cs="Times New Roman"/>
          <w:sz w:val="18"/>
          <w:szCs w:val="18"/>
        </w:rPr>
      </w:pPr>
    </w:p>
    <w:p w14:paraId="3351A485" w14:textId="77777777" w:rsidR="00E25F7C" w:rsidRPr="006F1243" w:rsidRDefault="00E25F7C">
      <w:pPr>
        <w:rPr>
          <w:rFonts w:ascii="Times New Roman" w:hAnsi="Times New Roman" w:cs="Times New Roman"/>
          <w:sz w:val="18"/>
          <w:szCs w:val="18"/>
        </w:rPr>
      </w:pPr>
    </w:p>
    <w:p w14:paraId="1B08D47E" w14:textId="5D276F2F"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    Yeliz Bingöl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Ramazan KÜÇÜKKAVALCI</w:t>
      </w:r>
    </w:p>
    <w:p w14:paraId="3CCC9F9E" w14:textId="4CE1549C"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Türkçe Öğretmeni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Okul Müdürü</w:t>
      </w:r>
    </w:p>
    <w:p w14:paraId="69575327" w14:textId="4D59012B" w:rsidR="008C21A8" w:rsidRPr="006F1243" w:rsidRDefault="008C21A8" w:rsidP="00E07D86">
      <w:pPr>
        <w:jc w:val="both"/>
        <w:rPr>
          <w:rFonts w:ascii="Times New Roman" w:hAnsi="Times New Roman" w:cs="Times New Roman"/>
          <w:b/>
          <w:sz w:val="18"/>
          <w:szCs w:val="18"/>
        </w:rPr>
      </w:pPr>
    </w:p>
    <w:sectPr w:rsidR="008C21A8" w:rsidRPr="006F1243">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1130F"/>
    <w:rsid w:val="00032759"/>
    <w:rsid w:val="000446C3"/>
    <w:rsid w:val="00065B58"/>
    <w:rsid w:val="00087CF4"/>
    <w:rsid w:val="000A2D7B"/>
    <w:rsid w:val="000A791E"/>
    <w:rsid w:val="000A7FDF"/>
    <w:rsid w:val="000C62E5"/>
    <w:rsid w:val="000C7D52"/>
    <w:rsid w:val="000D25FD"/>
    <w:rsid w:val="000E4585"/>
    <w:rsid w:val="000F6455"/>
    <w:rsid w:val="001440E2"/>
    <w:rsid w:val="00193408"/>
    <w:rsid w:val="001C4A9B"/>
    <w:rsid w:val="00214E76"/>
    <w:rsid w:val="00232C61"/>
    <w:rsid w:val="00247C88"/>
    <w:rsid w:val="002567AA"/>
    <w:rsid w:val="00261A6A"/>
    <w:rsid w:val="00267D26"/>
    <w:rsid w:val="00297E0A"/>
    <w:rsid w:val="002D65E4"/>
    <w:rsid w:val="002F1726"/>
    <w:rsid w:val="002F490D"/>
    <w:rsid w:val="00304461"/>
    <w:rsid w:val="00362D50"/>
    <w:rsid w:val="00391A5F"/>
    <w:rsid w:val="003A1B7B"/>
    <w:rsid w:val="003B6AA9"/>
    <w:rsid w:val="003C41EC"/>
    <w:rsid w:val="003C4BEF"/>
    <w:rsid w:val="003C5F9F"/>
    <w:rsid w:val="003E09A7"/>
    <w:rsid w:val="003F1868"/>
    <w:rsid w:val="003F1979"/>
    <w:rsid w:val="003F6ECA"/>
    <w:rsid w:val="004036CD"/>
    <w:rsid w:val="0042647F"/>
    <w:rsid w:val="00440947"/>
    <w:rsid w:val="00445F06"/>
    <w:rsid w:val="00455756"/>
    <w:rsid w:val="004618E8"/>
    <w:rsid w:val="004805B7"/>
    <w:rsid w:val="0048218F"/>
    <w:rsid w:val="00484BE5"/>
    <w:rsid w:val="004A1294"/>
    <w:rsid w:val="004A5ADB"/>
    <w:rsid w:val="004C75C7"/>
    <w:rsid w:val="004E3CAF"/>
    <w:rsid w:val="0056695A"/>
    <w:rsid w:val="00573F8F"/>
    <w:rsid w:val="005B46E2"/>
    <w:rsid w:val="005B7D00"/>
    <w:rsid w:val="005E73E2"/>
    <w:rsid w:val="005F6061"/>
    <w:rsid w:val="00626B48"/>
    <w:rsid w:val="006326E1"/>
    <w:rsid w:val="00657025"/>
    <w:rsid w:val="00693B0C"/>
    <w:rsid w:val="006B307F"/>
    <w:rsid w:val="006D40B1"/>
    <w:rsid w:val="006D746E"/>
    <w:rsid w:val="006E5489"/>
    <w:rsid w:val="006F1243"/>
    <w:rsid w:val="006F38F7"/>
    <w:rsid w:val="00705BB2"/>
    <w:rsid w:val="00722F12"/>
    <w:rsid w:val="00723619"/>
    <w:rsid w:val="00745E4D"/>
    <w:rsid w:val="0077688D"/>
    <w:rsid w:val="0079178C"/>
    <w:rsid w:val="007B701A"/>
    <w:rsid w:val="007C52A6"/>
    <w:rsid w:val="007D7F7F"/>
    <w:rsid w:val="007F4B08"/>
    <w:rsid w:val="00801E6D"/>
    <w:rsid w:val="00831FCC"/>
    <w:rsid w:val="0083590E"/>
    <w:rsid w:val="008436D1"/>
    <w:rsid w:val="008437C2"/>
    <w:rsid w:val="00851512"/>
    <w:rsid w:val="00891D25"/>
    <w:rsid w:val="008C21A8"/>
    <w:rsid w:val="008D299F"/>
    <w:rsid w:val="008D472C"/>
    <w:rsid w:val="008E5966"/>
    <w:rsid w:val="00922416"/>
    <w:rsid w:val="00931DCD"/>
    <w:rsid w:val="00957008"/>
    <w:rsid w:val="009675E4"/>
    <w:rsid w:val="0097199E"/>
    <w:rsid w:val="0097780D"/>
    <w:rsid w:val="009915EA"/>
    <w:rsid w:val="009C414A"/>
    <w:rsid w:val="009E068B"/>
    <w:rsid w:val="009E0F61"/>
    <w:rsid w:val="009E676A"/>
    <w:rsid w:val="00A14062"/>
    <w:rsid w:val="00A50B66"/>
    <w:rsid w:val="00A668C4"/>
    <w:rsid w:val="00A702CF"/>
    <w:rsid w:val="00A72726"/>
    <w:rsid w:val="00A83826"/>
    <w:rsid w:val="00A84B80"/>
    <w:rsid w:val="00A92E5F"/>
    <w:rsid w:val="00A9769E"/>
    <w:rsid w:val="00AB0FDC"/>
    <w:rsid w:val="00AB6300"/>
    <w:rsid w:val="00AF00BA"/>
    <w:rsid w:val="00B01F5C"/>
    <w:rsid w:val="00B049E5"/>
    <w:rsid w:val="00B34095"/>
    <w:rsid w:val="00B3437D"/>
    <w:rsid w:val="00B614F6"/>
    <w:rsid w:val="00B667E8"/>
    <w:rsid w:val="00B71792"/>
    <w:rsid w:val="00B91C85"/>
    <w:rsid w:val="00BA1AAD"/>
    <w:rsid w:val="00BC320D"/>
    <w:rsid w:val="00BC75DC"/>
    <w:rsid w:val="00BD1EC7"/>
    <w:rsid w:val="00BF526C"/>
    <w:rsid w:val="00C0332C"/>
    <w:rsid w:val="00C12642"/>
    <w:rsid w:val="00C14CF8"/>
    <w:rsid w:val="00C2025A"/>
    <w:rsid w:val="00C44E3E"/>
    <w:rsid w:val="00C80941"/>
    <w:rsid w:val="00CA7848"/>
    <w:rsid w:val="00CD692A"/>
    <w:rsid w:val="00CF3256"/>
    <w:rsid w:val="00CF68CF"/>
    <w:rsid w:val="00D00FE3"/>
    <w:rsid w:val="00D24828"/>
    <w:rsid w:val="00D35CE5"/>
    <w:rsid w:val="00D42CB5"/>
    <w:rsid w:val="00D63397"/>
    <w:rsid w:val="00D706CE"/>
    <w:rsid w:val="00D93E52"/>
    <w:rsid w:val="00DC1EDD"/>
    <w:rsid w:val="00DD0622"/>
    <w:rsid w:val="00DE4916"/>
    <w:rsid w:val="00DF1B11"/>
    <w:rsid w:val="00DF5478"/>
    <w:rsid w:val="00DF6D9D"/>
    <w:rsid w:val="00E07D86"/>
    <w:rsid w:val="00E25F7C"/>
    <w:rsid w:val="00E30A14"/>
    <w:rsid w:val="00E42766"/>
    <w:rsid w:val="00E71AF8"/>
    <w:rsid w:val="00E874E8"/>
    <w:rsid w:val="00ED5DFC"/>
    <w:rsid w:val="00F03028"/>
    <w:rsid w:val="00F0493A"/>
    <w:rsid w:val="00F10F12"/>
    <w:rsid w:val="00F16D41"/>
    <w:rsid w:val="00F27156"/>
    <w:rsid w:val="00F41048"/>
    <w:rsid w:val="00F42017"/>
    <w:rsid w:val="00F577A9"/>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1052</Words>
  <Characters>6000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4</cp:revision>
  <cp:lastPrinted>2024-11-15T23:20:00Z</cp:lastPrinted>
  <dcterms:created xsi:type="dcterms:W3CDTF">2025-05-30T21:01:00Z</dcterms:created>
  <dcterms:modified xsi:type="dcterms:W3CDTF">2026-05-31T21:11:00Z</dcterms:modified>
  <cp:category>Eğitim Uygulamaları;Eğitim Çözümleri</cp:category>
</cp:coreProperties>
</file>