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965A9F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Kültürümüz</w:t>
            </w:r>
            <w:r w:rsidR="009E588F">
              <w:rPr>
                <w:rFonts w:ascii="Times New Roman" w:hAnsi="Times New Roman" w:cs="Times New Roman"/>
              </w:rPr>
              <w:t xml:space="preserve"> /</w:t>
            </w:r>
            <w:r w:rsidR="007A5DA9">
              <w:rPr>
                <w:rFonts w:ascii="Times New Roman" w:hAnsi="Times New Roman" w:cs="Times New Roman"/>
              </w:rPr>
              <w:t xml:space="preserve"> Bir Sıcak Çorbada Anadolu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2674E7" w:rsidP="00965A9F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965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konu, ana fikir, yardımcı fikir, söz sanatları, metin türleri, tablo ve grafik okuma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3654AF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bookmarkStart w:id="0" w:name="_GoBack"/>
            <w:bookmarkEnd w:id="0"/>
            <w:r w:rsidR="009E588F">
              <w:rPr>
                <w:rFonts w:ascii="Times New Roman" w:hAnsi="Times New Roman" w:cs="Times New Roman"/>
              </w:rPr>
              <w:t xml:space="preserve"> Mart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T.7.3.1. Noktalama işaretlerine dikkat ederek sesli ve sessiz okur.  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T.7.3.5. Bağlamdan hareketle bilmediği kelime ve kelime gruplarının anlamını tahmin eder. 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T.7.3.15. Okuduklarını özetler.                                                                                                                                                       T.7.3.19. Metinle ilgili soruları cevaplar.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T.7.3.28. Okudukları ile ilgili çıkarımlarda bulunur.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T.7.4.3. Hikâye edici metin yazar.                                                         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T.7.4.6. Bir işi işlem basamaklarına göre yazar.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T.7.4.7. Yazılarını zenginleştirmek için atasözleri, deyimler ve özdeyişler kullanır.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T.7.4.8. Yazılarında anlatım biçimlerini kullanır.           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T.7.4.10. Formları yönergelerine uygun doldurur.</w:t>
            </w:r>
          </w:p>
          <w:p w:rsidR="00965A9F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T.7.4.13. Ek fiili işlevlerine uygun olarak kullanır.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T.7.2.4. Konuşmalarında beden dilini etkili bir şekilde kullanır.</w:t>
            </w:r>
          </w:p>
          <w:p w:rsidR="007A5DA9" w:rsidRPr="00BA568D" w:rsidRDefault="007A5DA9" w:rsidP="007A5DA9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T.7.2.5. Kelimeleri anlamlarına uygun kullanır.</w:t>
            </w:r>
          </w:p>
          <w:p w:rsidR="007A5DA9" w:rsidRPr="00642ED5" w:rsidRDefault="007A5DA9" w:rsidP="007A5DA9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A56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T.7.2.6. Konuşmalarında uygun geçiş ve bağlantı ifadelerini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BA568D">
            <w:pPr>
              <w:pStyle w:val="GvdeMetniGirintisi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6D4DF3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 </w:t>
            </w:r>
            <w:r w:rsidR="007A5DA9"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bölümünde verilen ödevden hareketle öğrendikleri çorba tariflerini anlatacaklar. Öğrencilerin tarifleriyle derse hazırlık yapılacak.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Bir Sıcak Çorbada Anadolu adlı metni işleyeceğiz. Metin sessiz okuma yöntemi ile öğrencilere bir kez okutulacak. 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1.etkinlikte 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geçen ve anlamı verilen sözcüklerle eşleştirme yapılacak.</w:t>
            </w:r>
          </w:p>
          <w:p w:rsidR="00965A9F" w:rsidRDefault="009D7845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2.etkinlikte öğrencilere metinle</w:t>
            </w:r>
            <w:r w:rsidR="00965A9F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ilgili sorular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cevaplanacak. Öğrencilerin metni yorumlaması sağlanacak.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3.etkinlikte 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>hikâye oluş sırasına göre özetlenecek.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4.etkinlikte 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 bir formda verilen ölçütlere göre değerlendirilecek.</w:t>
            </w:r>
          </w:p>
          <w:p w:rsidR="00965A9F" w:rsidRDefault="009D7845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5.etkinliğin a bölümünde</w:t>
            </w:r>
            <w:r w:rsidR="00965A9F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tirşik çorbası ile ilgili verilen paragrafta amaç, koşul, abartma, örnekleme ve karşılaştırma cümlelerine örnekler bulunacak. B bölümünde ise m</w:t>
            </w:r>
            <w:r w:rsidRP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>etinde kullanılan “Çorba, bir yürek yağmurudur.” atasözün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ün metne olan katkısı belirlenecek.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6.etkinlikte 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>e</w:t>
            </w:r>
            <w:r w:rsidR="005814F7">
              <w:rPr>
                <w:rFonts w:ascii="Times New Roman" w:hAnsi="Times New Roman"/>
                <w:sz w:val="22"/>
                <w:szCs w:val="22"/>
                <w:lang w:val="tr-TR" w:eastAsia="tr-TR"/>
              </w:rPr>
              <w:t>k fiilin ismi yüklem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yapma görevi ile ilgili çalışma yapılacak.</w:t>
            </w:r>
          </w:p>
          <w:p w:rsidR="007C2307" w:rsidRPr="00675B63" w:rsidRDefault="007C2307" w:rsidP="005814F7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="005814F7" w:rsidRPr="005814F7">
              <w:rPr>
                <w:rFonts w:ascii="Times New Roman" w:hAnsi="Times New Roman"/>
                <w:sz w:val="22"/>
                <w:szCs w:val="22"/>
                <w:lang w:val="tr-TR" w:eastAsia="tr-TR"/>
              </w:rPr>
              <w:t>Nasrettin Hoca</w:t>
            </w:r>
            <w:r w:rsidR="005814F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fıkralarından birini bir A4</w:t>
            </w:r>
            <w:r w:rsidR="00BA568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’e yazma ve </w:t>
            </w:r>
            <w:r w:rsidR="005814F7">
              <w:rPr>
                <w:rFonts w:ascii="Times New Roman" w:hAnsi="Times New Roman"/>
                <w:sz w:val="22"/>
                <w:szCs w:val="22"/>
                <w:lang w:val="tr-TR" w:eastAsia="tr-TR"/>
              </w:rPr>
              <w:t>A4’ün arkasına bu fıkra ile ilgili bir slogan yazma ödevi verilecek. Birkaç öğrenciye de</w:t>
            </w:r>
            <w:r w:rsidR="005814F7" w:rsidRPr="005814F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Nasrettin Hoca, Nasrettin Hoca’nın karısı ve bir askerin maskelerini </w:t>
            </w:r>
            <w:r w:rsidR="005814F7">
              <w:rPr>
                <w:rFonts w:ascii="Times New Roman" w:hAnsi="Times New Roman"/>
                <w:sz w:val="22"/>
                <w:szCs w:val="22"/>
                <w:lang w:val="tr-TR" w:eastAsia="tr-TR"/>
              </w:rPr>
              <w:t>yapma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Default="00C17431" w:rsidP="00BA568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BA568D">
              <w:rPr>
                <w:rFonts w:ascii="Times New Roman" w:hAnsi="Times New Roman" w:cs="Times New Roman"/>
              </w:rPr>
              <w:t>Karşılaştırma, abartma, örnekleme, amaç ve koşul cümlelerine birer örnek veriniz.</w:t>
            </w:r>
          </w:p>
          <w:p w:rsidR="00BA568D" w:rsidRPr="00A8201C" w:rsidRDefault="00BA568D" w:rsidP="00BA568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2-Ek fiilin isimleri yüklem yapma görevine bir örnek veriniz.</w:t>
            </w:r>
          </w:p>
          <w:p w:rsidR="00511AFC" w:rsidRPr="00A8201C" w:rsidRDefault="00511AFC" w:rsidP="00F0047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2084C"/>
    <w:rsid w:val="00132E55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654AF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814F7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A5DA9"/>
    <w:rsid w:val="007B5EB2"/>
    <w:rsid w:val="007C2307"/>
    <w:rsid w:val="007F633E"/>
    <w:rsid w:val="00850764"/>
    <w:rsid w:val="00876A95"/>
    <w:rsid w:val="00884448"/>
    <w:rsid w:val="00894491"/>
    <w:rsid w:val="008A3C2C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D7845"/>
    <w:rsid w:val="009E588F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84B28"/>
    <w:rsid w:val="00BA227B"/>
    <w:rsid w:val="00BA568D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D5FE4"/>
    <w:rsid w:val="00D2205F"/>
    <w:rsid w:val="00D22750"/>
    <w:rsid w:val="00D66655"/>
    <w:rsid w:val="00D83291"/>
    <w:rsid w:val="00D846DC"/>
    <w:rsid w:val="00D87A07"/>
    <w:rsid w:val="00DA6D0C"/>
    <w:rsid w:val="00DA7A3B"/>
    <w:rsid w:val="00DB4EDA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236E4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2025-03-15T22:05:00Z</dcterms:created>
  <dcterms:modified xsi:type="dcterms:W3CDTF">2026-03-21T19:23:00Z</dcterms:modified>
</cp:coreProperties>
</file>