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526"/>
        <w:gridCol w:w="1134"/>
        <w:gridCol w:w="958"/>
        <w:gridCol w:w="6667"/>
      </w:tblGrid>
      <w:tr w:rsidR="00C63A6A" w:rsidRPr="00FD2E4F" w:rsidTr="00C63A6A">
        <w:trPr>
          <w:trHeight w:val="292"/>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432F86" w:rsidRPr="00224BEE">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proofErr w:type="gramStart"/>
            <w:r w:rsidRPr="00224BEE">
              <w:rPr>
                <w:rFonts w:ascii="Times New Roman" w:hAnsi="Times New Roman" w:cs="Times New Roman"/>
                <w:bCs/>
                <w:color w:val="000000"/>
              </w:rPr>
              <w:t>6</w:t>
            </w:r>
            <w:r w:rsidR="00AB7E1E">
              <w:rPr>
                <w:rFonts w:ascii="Times New Roman" w:hAnsi="Times New Roman" w:cs="Times New Roman"/>
                <w:bCs/>
                <w:color w:val="000000"/>
              </w:rPr>
              <w:t xml:space="preserve">         </w:t>
            </w:r>
            <w:r w:rsidR="00AB7E1E">
              <w:rPr>
                <w:rFonts w:ascii="Times New Roman" w:hAnsi="Times New Roman" w:cs="Times New Roman"/>
                <w:bCs/>
                <w:color w:val="000000"/>
              </w:rPr>
              <w:t>2</w:t>
            </w:r>
            <w:proofErr w:type="gramEnd"/>
            <w:r w:rsidR="00AB7E1E">
              <w:rPr>
                <w:rFonts w:ascii="Times New Roman" w:hAnsi="Times New Roman" w:cs="Times New Roman"/>
                <w:bCs/>
                <w:color w:val="000000"/>
              </w:rPr>
              <w:t>-10 Mart 2026       ( 8 saat)</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0B431C" w:rsidRPr="00224BEE" w:rsidRDefault="0065351D" w:rsidP="00650E4D">
            <w:pPr>
              <w:spacing w:before="20" w:after="20"/>
              <w:rPr>
                <w:rFonts w:ascii="Times New Roman" w:hAnsi="Times New Roman" w:cs="Times New Roman"/>
                <w:bCs/>
                <w:color w:val="000000"/>
              </w:rPr>
            </w:pPr>
            <w:r w:rsidRPr="0065351D">
              <w:rPr>
                <w:rFonts w:ascii="Times New Roman" w:hAnsi="Times New Roman" w:cs="Times New Roman"/>
                <w:bCs/>
                <w:color w:val="000000"/>
              </w:rPr>
              <w:t xml:space="preserve">İletişim ve Sosyal İlişkiler / </w:t>
            </w:r>
            <w:r w:rsidR="000F51C4" w:rsidRPr="000F51C4">
              <w:rPr>
                <w:rFonts w:ascii="Times New Roman" w:hAnsi="Times New Roman" w:cs="Times New Roman"/>
                <w:bCs/>
                <w:color w:val="000000"/>
              </w:rPr>
              <w:t>Gündelik Hayatın Bilimi</w:t>
            </w:r>
          </w:p>
        </w:tc>
      </w:tr>
      <w:tr w:rsidR="00C63A6A" w:rsidRPr="00FD2E4F" w:rsidTr="00C63A6A">
        <w:trPr>
          <w:trHeight w:val="270"/>
        </w:trPr>
        <w:tc>
          <w:tcPr>
            <w:tcW w:w="3618"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BC2AF7" w:rsidP="00052642">
            <w:pPr>
              <w:spacing w:before="20" w:after="20"/>
              <w:rPr>
                <w:rFonts w:ascii="Times New Roman" w:hAnsi="Times New Roman" w:cs="Times New Roman"/>
                <w:bCs/>
                <w:color w:val="000000"/>
              </w:rPr>
            </w:pPr>
            <w:r w:rsidRPr="00BC2AF7">
              <w:rPr>
                <w:rFonts w:ascii="Times New Roman" w:hAnsi="Times New Roman" w:cs="Times New Roman"/>
                <w:bCs/>
                <w:color w:val="000000"/>
              </w:rPr>
              <w:t>Ders kitabı, genel ağ (internet), akıllı tahta, kalem, kâğıt, görsel ve işitsel çoklu ortam araçları kullanılacak.</w:t>
            </w:r>
          </w:p>
        </w:tc>
      </w:tr>
      <w:tr w:rsidR="00C63A6A" w:rsidRPr="00FD2E4F" w:rsidTr="00C63A6A">
        <w:trPr>
          <w:trHeight w:val="270"/>
        </w:trPr>
        <w:tc>
          <w:tcPr>
            <w:tcW w:w="10285"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702E80" w:rsidRDefault="00C22CF8" w:rsidP="00C22CF8">
            <w:pPr>
              <w:spacing w:before="20" w:after="20"/>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 xml:space="preserve">iletişim, etkili iletişim, kitle iletişim araçları, metin yapıları, yorumlama, önemli bilgileri belirleyebilme, özetleme, geçiş ve bağlantı ifadeleri, hazırlıklı konuşma, çoklu ortam ögeleri, yazım kuralları, noktalama işaretleri, </w:t>
            </w:r>
            <w:proofErr w:type="gramStart"/>
            <w:r w:rsidRPr="00C22CF8">
              <w:rPr>
                <w:rFonts w:ascii="Times New Roman" w:hAnsi="Times New Roman" w:cs="Times New Roman"/>
                <w:sz w:val="18"/>
                <w:szCs w:val="18"/>
                <w:shd w:val="clear" w:color="auto" w:fill="FFFFFF"/>
              </w:rPr>
              <w:t>empati</w:t>
            </w:r>
            <w:proofErr w:type="gramEnd"/>
            <w:r w:rsidRPr="00C22CF8">
              <w:rPr>
                <w:rFonts w:ascii="Times New Roman" w:hAnsi="Times New Roman" w:cs="Times New Roman"/>
                <w:sz w:val="18"/>
                <w:szCs w:val="18"/>
                <w:shd w:val="clear" w:color="auto" w:fill="FFFFFF"/>
              </w:rPr>
              <w:t>, sorumluluk, güven, girişkenlik</w:t>
            </w:r>
          </w:p>
        </w:tc>
      </w:tr>
      <w:tr w:rsidR="00C63A6A" w:rsidRPr="00FD2E4F" w:rsidTr="00AB7E1E">
        <w:trPr>
          <w:trHeight w:val="270"/>
        </w:trPr>
        <w:tc>
          <w:tcPr>
            <w:tcW w:w="1526"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759" w:type="dxa"/>
            <w:gridSpan w:val="3"/>
          </w:tcPr>
          <w:p w:rsidR="00C63A6A" w:rsidRPr="00052642" w:rsidRDefault="00C63A6A" w:rsidP="00C63A6A">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BC34E9" w:rsidRPr="00FD2E4F" w:rsidTr="00AB7E1E">
        <w:trPr>
          <w:trHeight w:val="406"/>
        </w:trPr>
        <w:tc>
          <w:tcPr>
            <w:tcW w:w="1526"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759" w:type="dxa"/>
            <w:gridSpan w:val="3"/>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BC34E9" w:rsidRPr="00FD2E4F" w:rsidTr="00AB7E1E">
        <w:tc>
          <w:tcPr>
            <w:tcW w:w="1526"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759"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KB2.3. Özetleme, KB2.4. Çözümleme, KB2.10. Çıkarım Yapma, KB2.14. Yorumlama, KB2.15. Yansıtma, KB3.3. Eleştirel Düşünme</w:t>
            </w:r>
          </w:p>
        </w:tc>
      </w:tr>
      <w:tr w:rsidR="00BC34E9" w:rsidRPr="00FD2E4F" w:rsidTr="00AB7E1E">
        <w:tc>
          <w:tcPr>
            <w:tcW w:w="1526"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759" w:type="dxa"/>
            <w:gridSpan w:val="3"/>
          </w:tcPr>
          <w:p w:rsidR="00BC34E9" w:rsidRPr="00702E80" w:rsidRDefault="00C22CF8" w:rsidP="00BC34E9">
            <w:pPr>
              <w:rPr>
                <w:rFonts w:ascii="Times New Roman" w:hAnsi="Times New Roman" w:cs="Times New Roman"/>
                <w:sz w:val="18"/>
                <w:szCs w:val="18"/>
              </w:rPr>
            </w:pPr>
            <w:proofErr w:type="gramStart"/>
            <w:r w:rsidRPr="00C22CF8">
              <w:rPr>
                <w:rFonts w:ascii="Times New Roman" w:hAnsi="Times New Roman" w:cs="Times New Roman"/>
                <w:sz w:val="18"/>
                <w:szCs w:val="18"/>
              </w:rPr>
              <w:t>E1.1. Merak, E1.2. Bağımsızlık, E1.4. Kendine İnanma (Öz Yeterlilik), E1.5. Kendine Güvenme (Öz Güven), E2.1. Empati, E2.2. Sorumluluk, E2.3 Girişkenlik, E2.4. Güven, E3.1. Uzmanlaşma, E3.2. Odaklanma, E3.4. Gerçeği Arama, E3.5. Açık Fikirlilik, E3.6. Analitik Düşünme, E3.7. Sistematik Olma, E3.8. Soru Sorma, E3.11. Özgün Düşünme</w:t>
            </w:r>
            <w:proofErr w:type="gramEnd"/>
          </w:p>
        </w:tc>
      </w:tr>
      <w:tr w:rsidR="00BC34E9" w:rsidRPr="00FD2E4F" w:rsidTr="00AB7E1E">
        <w:tc>
          <w:tcPr>
            <w:tcW w:w="1526"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759"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SDB1.1. Kendini Tanıma (Öz Farkındalık), SDB1.2. Kendini Düzenleme (Öz Düzenleme), SDB1.3. Kendini Uyarlama (Öz Yansıtma), SDB2.1. İletişim, SDB2.2. İş Birliği, SDB3.2. Esneklik, SDB2.3. Sosyal Farkındalık, SDB3.3. Sorumlu Karar Verme</w:t>
            </w:r>
          </w:p>
        </w:tc>
      </w:tr>
      <w:tr w:rsidR="00BC34E9" w:rsidRPr="00FD2E4F" w:rsidTr="00AB7E1E">
        <w:tc>
          <w:tcPr>
            <w:tcW w:w="1526"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759" w:type="dxa"/>
            <w:gridSpan w:val="3"/>
          </w:tcPr>
          <w:p w:rsidR="00BC34E9" w:rsidRPr="00C22CF8" w:rsidRDefault="00C22CF8" w:rsidP="00BC34E9">
            <w:pPr>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D2. Aile Bütünlüğü, D4. Dostluk, D5. Duyarlılık, D8. Mahremiyet, D14. Saygı, D15. Sevgi, D16. Sorumluluk</w:t>
            </w:r>
          </w:p>
        </w:tc>
      </w:tr>
      <w:tr w:rsidR="00BC34E9" w:rsidRPr="00FD2E4F" w:rsidTr="00AB7E1E">
        <w:tc>
          <w:tcPr>
            <w:tcW w:w="1526"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759" w:type="dxa"/>
            <w:gridSpan w:val="3"/>
          </w:tcPr>
          <w:p w:rsidR="00BC34E9" w:rsidRPr="00C22CF8" w:rsidRDefault="00C22CF8" w:rsidP="00C22CF8">
            <w:pPr>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OB1. Bilgi Okuryazarlığı, OB2. Dijital Okuryazarlık, OB4. Görsel Okurya</w:t>
            </w:r>
            <w:r>
              <w:rPr>
                <w:rFonts w:ascii="Times New Roman" w:hAnsi="Times New Roman" w:cs="Times New Roman"/>
                <w:sz w:val="18"/>
                <w:szCs w:val="18"/>
                <w:shd w:val="clear" w:color="auto" w:fill="FFFFFF"/>
              </w:rPr>
              <w:t>zarlık, OB7. Veri Okuryazarlığı</w:t>
            </w:r>
          </w:p>
        </w:tc>
      </w:tr>
      <w:tr w:rsidR="00BC34E9" w:rsidRPr="00FD2E4F" w:rsidTr="00AB7E1E">
        <w:tc>
          <w:tcPr>
            <w:tcW w:w="1526" w:type="dxa"/>
          </w:tcPr>
          <w:p w:rsidR="00BC34E9" w:rsidRPr="00702E80" w:rsidRDefault="00AB7E1E" w:rsidP="00BC34E9">
            <w:pPr>
              <w:rPr>
                <w:rFonts w:ascii="Times New Roman" w:hAnsi="Times New Roman" w:cs="Times New Roman"/>
                <w:sz w:val="18"/>
                <w:szCs w:val="18"/>
              </w:rPr>
            </w:pPr>
            <w:r>
              <w:rPr>
                <w:rFonts w:ascii="Times New Roman" w:hAnsi="Times New Roman" w:cs="Times New Roman"/>
                <w:b/>
                <w:bCs/>
                <w:sz w:val="18"/>
                <w:szCs w:val="18"/>
              </w:rPr>
              <w:t>Disiplinler Arası</w:t>
            </w:r>
          </w:p>
        </w:tc>
        <w:tc>
          <w:tcPr>
            <w:tcW w:w="8759" w:type="dxa"/>
            <w:gridSpan w:val="3"/>
          </w:tcPr>
          <w:p w:rsidR="00BC34E9" w:rsidRPr="00702E80" w:rsidRDefault="00C22CF8" w:rsidP="00052642">
            <w:pPr>
              <w:rPr>
                <w:rFonts w:ascii="Times New Roman" w:hAnsi="Times New Roman" w:cs="Times New Roman"/>
                <w:sz w:val="18"/>
                <w:szCs w:val="18"/>
              </w:rPr>
            </w:pPr>
            <w:r w:rsidRPr="00C22CF8">
              <w:rPr>
                <w:rFonts w:ascii="Times New Roman" w:hAnsi="Times New Roman" w:cs="Times New Roman"/>
                <w:sz w:val="18"/>
                <w:szCs w:val="18"/>
                <w:shd w:val="clear" w:color="auto" w:fill="FFFFFF"/>
              </w:rPr>
              <w:t>Sosyal Bilgiler, Din Kültürü ve Ahlak Bilgisi, Bilişim Teknolojileri ve Yazılım</w:t>
            </w:r>
          </w:p>
        </w:tc>
      </w:tr>
      <w:tr w:rsidR="00BC34E9" w:rsidRPr="00FD2E4F" w:rsidTr="00AB7E1E">
        <w:tc>
          <w:tcPr>
            <w:tcW w:w="1526"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759"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KB2.2. Gözlemleme, KB2.6. Bilgi Toplama, KB2.8 Sorgulama, KB2.13. Yapılandırma, KB2.20. Sentezleme, KB3.1. Karar Verme</w:t>
            </w:r>
          </w:p>
        </w:tc>
      </w:tr>
      <w:tr w:rsidR="00C46F80" w:rsidRPr="00FD2E4F" w:rsidTr="00AB7E1E">
        <w:trPr>
          <w:trHeight w:val="139"/>
        </w:trPr>
        <w:tc>
          <w:tcPr>
            <w:tcW w:w="1526" w:type="dxa"/>
          </w:tcPr>
          <w:p w:rsidR="00C46F80" w:rsidRPr="00702E80" w:rsidRDefault="00C46F80"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759" w:type="dxa"/>
            <w:gridSpan w:val="3"/>
          </w:tcPr>
          <w:p w:rsidR="00C46F80" w:rsidRPr="00AB7E1E" w:rsidRDefault="00C22CF8" w:rsidP="00C46F80">
            <w:pPr>
              <w:pStyle w:val="AralkYok"/>
              <w:rPr>
                <w:rFonts w:ascii="Times New Roman" w:hAnsi="Times New Roman" w:cs="Times New Roman"/>
                <w:bCs/>
                <w:sz w:val="18"/>
                <w:szCs w:val="18"/>
              </w:rPr>
            </w:pPr>
            <w:r w:rsidRPr="00AB7E1E">
              <w:rPr>
                <w:rStyle w:val="Gl"/>
                <w:rFonts w:ascii="Times New Roman" w:hAnsi="Times New Roman" w:cs="Times New Roman"/>
                <w:color w:val="444444"/>
                <w:sz w:val="18"/>
                <w:szCs w:val="18"/>
                <w:shd w:val="clear" w:color="auto" w:fill="FFFFFF"/>
              </w:rPr>
              <w:t>Dinleme/İzleme</w:t>
            </w:r>
            <w:r w:rsidRPr="00AB7E1E">
              <w:rPr>
                <w:rFonts w:ascii="Times New Roman" w:hAnsi="Times New Roman" w:cs="Times New Roman"/>
                <w:color w:val="444444"/>
                <w:sz w:val="18"/>
                <w:szCs w:val="18"/>
              </w:rPr>
              <w:br/>
            </w:r>
            <w:r w:rsidRPr="00AB7E1E">
              <w:rPr>
                <w:rFonts w:ascii="Times New Roman" w:hAnsi="Times New Roman" w:cs="Times New Roman"/>
                <w:sz w:val="18"/>
                <w:szCs w:val="18"/>
                <w:shd w:val="clear" w:color="auto" w:fill="FFFFFF"/>
              </w:rPr>
              <w:t>T.D.</w:t>
            </w:r>
            <w:proofErr w:type="gramStart"/>
            <w:r w:rsidRPr="00AB7E1E">
              <w:rPr>
                <w:rFonts w:ascii="Times New Roman" w:hAnsi="Times New Roman" w:cs="Times New Roman"/>
                <w:sz w:val="18"/>
                <w:szCs w:val="18"/>
                <w:shd w:val="clear" w:color="auto" w:fill="FFFFFF"/>
              </w:rPr>
              <w:t>6.1</w:t>
            </w:r>
            <w:proofErr w:type="gramEnd"/>
            <w:r w:rsidRPr="00AB7E1E">
              <w:rPr>
                <w:rFonts w:ascii="Times New Roman" w:hAnsi="Times New Roman" w:cs="Times New Roman"/>
                <w:sz w:val="18"/>
                <w:szCs w:val="18"/>
                <w:shd w:val="clear" w:color="auto" w:fill="FFFFFF"/>
              </w:rPr>
              <w:t>. Dinlemede/izlemede materyal seçimini yönetebilme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T.D.6.2. Dinlemede/izlemede strateji ve yöntem seçimlerini yönetebilme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T.D.6.12. Dinlediğini/izlediğini yorumlayabilme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T.D.6.14. Bilgilendirici metinlerde metin yapılarından hareketle önemli bilgileri belirlemeye yönelik çözümleme yapabilme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T.D.6.25. Dinleme/izleme sürecine yönelik öz yansıtma yapabilme/kendini uyarlayabilme</w:t>
            </w:r>
            <w:r w:rsidRPr="00AB7E1E">
              <w:rPr>
                <w:rFonts w:ascii="Times New Roman" w:hAnsi="Times New Roman" w:cs="Times New Roman"/>
                <w:sz w:val="18"/>
                <w:szCs w:val="18"/>
              </w:rPr>
              <w:br/>
            </w:r>
            <w:r w:rsidRPr="00AB7E1E">
              <w:rPr>
                <w:rStyle w:val="Gl"/>
                <w:rFonts w:ascii="Times New Roman" w:hAnsi="Times New Roman" w:cs="Times New Roman"/>
                <w:sz w:val="18"/>
                <w:szCs w:val="18"/>
                <w:shd w:val="clear" w:color="auto" w:fill="FFFFFF"/>
              </w:rPr>
              <w:t>Okuma</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T.O.6.1. Okumada materyal seçimini yönetebilme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T.O.6.3. Okumada strateji ve yöntem seçimlerini yönetebilme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T.O.6.13. Metni yorumlayabilme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T.O.6.15. Bilgilendirici metinlerde metin yapılarından hareketle önemli bilgileri belirlemeye yönelik çözümleme yapabilme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T.O.6.22. Çoklu ortam ögelerine yönelik çözümleme yapabilme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T.O.6.27. Okuma sürecine yönelik öz yansıtma yapabilme/kendini uyarlayabilme</w:t>
            </w:r>
            <w:r w:rsidRPr="00AB7E1E">
              <w:rPr>
                <w:rFonts w:ascii="Times New Roman" w:hAnsi="Times New Roman" w:cs="Times New Roman"/>
                <w:sz w:val="18"/>
                <w:szCs w:val="18"/>
              </w:rPr>
              <w:br/>
            </w:r>
            <w:r w:rsidRPr="00AB7E1E">
              <w:rPr>
                <w:rStyle w:val="Gl"/>
                <w:rFonts w:ascii="Times New Roman" w:hAnsi="Times New Roman" w:cs="Times New Roman"/>
                <w:sz w:val="18"/>
                <w:szCs w:val="18"/>
                <w:shd w:val="clear" w:color="auto" w:fill="FFFFFF"/>
              </w:rPr>
              <w:t>Konuşma</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T.K.6.1. Konuşma sürecini yönetebilme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T.K.6.20. Hazırlıklı konuşmasını yapılandırabilme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T.K.6.21. Konuşmasında düşünceyi geliştirme yollarını kullanabilme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T.K.6.24. Uygun geçiş ve bağlantı ifadelerini kullanabilme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T.K.6.26. Konuşma sürecine yönelik öz yansıtma yapabilme/kendini uyarlayabilme</w:t>
            </w:r>
            <w:r w:rsidRPr="00AB7E1E">
              <w:rPr>
                <w:rFonts w:ascii="Times New Roman" w:hAnsi="Times New Roman" w:cs="Times New Roman"/>
                <w:sz w:val="18"/>
                <w:szCs w:val="18"/>
              </w:rPr>
              <w:br/>
            </w:r>
            <w:r w:rsidRPr="00AB7E1E">
              <w:rPr>
                <w:rStyle w:val="Gl"/>
                <w:rFonts w:ascii="Times New Roman" w:hAnsi="Times New Roman" w:cs="Times New Roman"/>
                <w:sz w:val="18"/>
                <w:szCs w:val="18"/>
                <w:shd w:val="clear" w:color="auto" w:fill="FFFFFF"/>
              </w:rPr>
              <w:t>Yazma</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T.Y.6.1. Yazma sürecini yönetebilme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T.Y.6.3. Yazısında içerik ve yapıya yönelik seçimlerini yönetebilme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T.Y.6.6. Yazısında çoklu ortam ögeleriyle içerik oluşturabilme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T.Y.6.12. Yazılı olarak özetleyebilme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T.Y.6.21. Yazım kuralları ve noktalama işaretlerini uygulayabilme</w:t>
            </w:r>
            <w:r w:rsidRPr="00AB7E1E">
              <w:rPr>
                <w:rFonts w:ascii="Times New Roman" w:hAnsi="Times New Roman" w:cs="Times New Roman"/>
                <w:sz w:val="18"/>
                <w:szCs w:val="18"/>
              </w:rPr>
              <w:br/>
            </w:r>
            <w:r w:rsidRPr="00AB7E1E">
              <w:rPr>
                <w:rFonts w:ascii="Times New Roman" w:hAnsi="Times New Roman" w:cs="Times New Roman"/>
                <w:sz w:val="18"/>
                <w:szCs w:val="18"/>
                <w:shd w:val="clear" w:color="auto" w:fill="FFFFFF"/>
              </w:rPr>
              <w:t>T.Y.6.22. Yazma sürecine yönelik öz yansıtma yapabilme/kendini uyarlayabilme </w:t>
            </w:r>
          </w:p>
        </w:tc>
      </w:tr>
      <w:tr w:rsidR="00C63A6A" w:rsidRPr="00FD2E4F" w:rsidTr="00AB7E1E">
        <w:trPr>
          <w:trHeight w:val="201"/>
        </w:trPr>
        <w:tc>
          <w:tcPr>
            <w:tcW w:w="1526" w:type="dxa"/>
          </w:tcPr>
          <w:p w:rsidR="00C63A6A" w:rsidRPr="00702E80" w:rsidRDefault="00C63A6A" w:rsidP="0057503E">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759" w:type="dxa"/>
            <w:gridSpan w:val="3"/>
          </w:tcPr>
          <w:p w:rsidR="00F07B44" w:rsidRPr="00F07B44" w:rsidRDefault="00F07B44" w:rsidP="00F07B44">
            <w:pPr>
              <w:pStyle w:val="AralkYok"/>
              <w:numPr>
                <w:ilvl w:val="0"/>
                <w:numId w:val="9"/>
              </w:numPr>
              <w:rPr>
                <w:rFonts w:ascii="Times New Roman" w:hAnsi="Times New Roman" w:cs="Times New Roman"/>
                <w:bCs/>
                <w:sz w:val="18"/>
                <w:szCs w:val="18"/>
              </w:rPr>
            </w:pPr>
            <w:r w:rsidRPr="00F07B44">
              <w:rPr>
                <w:rFonts w:ascii="Times New Roman" w:hAnsi="Times New Roman" w:cs="Times New Roman"/>
                <w:b/>
                <w:bCs/>
                <w:sz w:val="18"/>
                <w:szCs w:val="18"/>
              </w:rPr>
              <w:t>İzleme ve not alma:</w:t>
            </w:r>
            <w:r w:rsidRPr="00F07B44">
              <w:rPr>
                <w:rFonts w:ascii="Times New Roman" w:hAnsi="Times New Roman" w:cs="Times New Roman"/>
                <w:bCs/>
                <w:sz w:val="18"/>
                <w:szCs w:val="18"/>
              </w:rPr>
              <w:t xml:space="preserve"> Videodan önemli bilgileri belirleme ve şablonu tamamlama becerisi, </w:t>
            </w:r>
            <w:r w:rsidRPr="00F07B44">
              <w:rPr>
                <w:rFonts w:ascii="Times New Roman" w:hAnsi="Times New Roman" w:cs="Times New Roman"/>
                <w:b/>
                <w:bCs/>
                <w:sz w:val="18"/>
                <w:szCs w:val="18"/>
              </w:rPr>
              <w:t>kontrol listesi</w:t>
            </w:r>
            <w:r w:rsidRPr="00F07B44">
              <w:rPr>
                <w:rFonts w:ascii="Times New Roman" w:hAnsi="Times New Roman" w:cs="Times New Roman"/>
                <w:bCs/>
                <w:sz w:val="18"/>
                <w:szCs w:val="18"/>
              </w:rPr>
              <w:t xml:space="preserve"> ile ölçülebilir.</w:t>
            </w:r>
          </w:p>
          <w:p w:rsidR="0065351D" w:rsidRPr="00BC2AF7" w:rsidRDefault="00F07B44" w:rsidP="00F07B44">
            <w:pPr>
              <w:pStyle w:val="AralkYok"/>
              <w:numPr>
                <w:ilvl w:val="0"/>
                <w:numId w:val="9"/>
              </w:numPr>
              <w:rPr>
                <w:rFonts w:ascii="Times New Roman" w:eastAsia="Times New Roman" w:hAnsi="Times New Roman" w:cs="Times New Roman"/>
                <w:bCs/>
                <w:sz w:val="18"/>
                <w:szCs w:val="18"/>
              </w:rPr>
            </w:pPr>
            <w:r w:rsidRPr="00F07B44">
              <w:rPr>
                <w:rFonts w:ascii="Times New Roman" w:eastAsia="Times New Roman" w:hAnsi="Times New Roman" w:cs="Times New Roman"/>
                <w:b/>
                <w:bCs/>
                <w:sz w:val="18"/>
                <w:szCs w:val="18"/>
              </w:rPr>
              <w:t>Hazırlıklı konuşma ve sunum:</w:t>
            </w:r>
            <w:r w:rsidRPr="00F07B44">
              <w:rPr>
                <w:rFonts w:ascii="Times New Roman" w:eastAsia="Times New Roman" w:hAnsi="Times New Roman" w:cs="Times New Roman"/>
                <w:bCs/>
                <w:sz w:val="18"/>
                <w:szCs w:val="18"/>
              </w:rPr>
              <w:t xml:space="preserve"> Kitle iletişim araçlarının değişimini araştırıp sunma becerisi, </w:t>
            </w:r>
            <w:r w:rsidRPr="00F07B44">
              <w:rPr>
                <w:rFonts w:ascii="Times New Roman" w:eastAsia="Times New Roman" w:hAnsi="Times New Roman" w:cs="Times New Roman"/>
                <w:b/>
                <w:bCs/>
                <w:sz w:val="18"/>
                <w:szCs w:val="18"/>
              </w:rPr>
              <w:t>hazırlıklı konuşma rubriği</w:t>
            </w:r>
            <w:r w:rsidRPr="00F07B44">
              <w:rPr>
                <w:rFonts w:ascii="Times New Roman" w:eastAsia="Times New Roman" w:hAnsi="Times New Roman" w:cs="Times New Roman"/>
                <w:bCs/>
                <w:sz w:val="18"/>
                <w:szCs w:val="18"/>
              </w:rPr>
              <w:t xml:space="preserve"> ile ölçülebilir.</w:t>
            </w:r>
          </w:p>
        </w:tc>
      </w:tr>
      <w:tr w:rsidR="00C63A6A" w:rsidRPr="00FD2E4F" w:rsidTr="00AB7E1E">
        <w:tc>
          <w:tcPr>
            <w:tcW w:w="1526"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759" w:type="dxa"/>
            <w:gridSpan w:val="3"/>
          </w:tcPr>
          <w:p w:rsidR="008A71A9" w:rsidRPr="00AB7E1E" w:rsidRDefault="00DF42B9" w:rsidP="008A71A9">
            <w:pPr>
              <w:pStyle w:val="AralkYok"/>
              <w:rPr>
                <w:rFonts w:ascii="Times New Roman" w:hAnsi="Times New Roman" w:cs="Times New Roman"/>
                <w:sz w:val="18"/>
                <w:szCs w:val="18"/>
              </w:rPr>
            </w:pPr>
            <w:r w:rsidRPr="00AB7E1E">
              <w:rPr>
                <w:rFonts w:ascii="Times New Roman" w:hAnsi="Times New Roman" w:cs="Times New Roman"/>
                <w:b/>
                <w:bCs/>
                <w:sz w:val="18"/>
                <w:szCs w:val="18"/>
              </w:rPr>
              <w:lastRenderedPageBreak/>
              <w:t>GİRİŞ ETKİNLİKLERİ:</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Bir uzaylı ile iletişim kurma yolları hakkında beyin fırtınası yapılacak ve fikirler paylaşılacak.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Verilen ögeler (A-0100 0001) arasındaki ilişki hakkında konuşulacak.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Emojiler kullanarak anlamlı bir cümle oluşturulacak ve söylenecek.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Verilen karekod okutularak "Gündelik Hayatın Bilimi" adlı video izlenecek, önemli yerler not alınacak.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İzleme süreci, verilen puan çizelgesi kullanılarak öz değerlendirme yapılacak ve not almanın metin yapısını çözümlemeye etkisi tartışılacak.</w:t>
            </w:r>
          </w:p>
          <w:p w:rsidR="00BC2AF7" w:rsidRPr="00AB7E1E" w:rsidRDefault="00BC2AF7" w:rsidP="00BC2AF7">
            <w:pPr>
              <w:pStyle w:val="AralkYok"/>
              <w:rPr>
                <w:rFonts w:ascii="Times New Roman" w:hAnsi="Times New Roman" w:cs="Times New Roman"/>
                <w:sz w:val="18"/>
                <w:szCs w:val="18"/>
              </w:rPr>
            </w:pPr>
            <w:r w:rsidRPr="00AB7E1E">
              <w:rPr>
                <w:rFonts w:ascii="Times New Roman" w:hAnsi="Times New Roman" w:cs="Times New Roman"/>
                <w:b/>
                <w:bCs/>
                <w:sz w:val="18"/>
                <w:szCs w:val="18"/>
              </w:rPr>
              <w:t>1.ANLAYALIM:</w:t>
            </w:r>
            <w:r w:rsidRPr="00AB7E1E">
              <w:rPr>
                <w:rFonts w:ascii="Times New Roman" w:hAnsi="Times New Roman" w:cs="Times New Roman"/>
                <w:sz w:val="18"/>
                <w:szCs w:val="18"/>
              </w:rPr>
              <w:t xml:space="preserve"> </w:t>
            </w:r>
          </w:p>
          <w:p w:rsidR="00BC2AF7" w:rsidRPr="00AB7E1E" w:rsidRDefault="00106F22" w:rsidP="002B1E05">
            <w:pPr>
              <w:pStyle w:val="AralkYok"/>
              <w:numPr>
                <w:ilvl w:val="0"/>
                <w:numId w:val="3"/>
              </w:numPr>
              <w:rPr>
                <w:rFonts w:ascii="Times New Roman" w:hAnsi="Times New Roman" w:cs="Times New Roman"/>
                <w:sz w:val="18"/>
                <w:szCs w:val="18"/>
              </w:rPr>
            </w:pPr>
            <w:r w:rsidRPr="00AB7E1E">
              <w:rPr>
                <w:rFonts w:ascii="Times New Roman" w:hAnsi="Times New Roman" w:cs="Times New Roman"/>
                <w:sz w:val="18"/>
                <w:szCs w:val="18"/>
              </w:rPr>
              <w:t xml:space="preserve">Metnin bölümleri ve bu bölümlerde neler olduğu belirlenecek. </w:t>
            </w:r>
          </w:p>
          <w:p w:rsidR="00BC2AF7" w:rsidRPr="00AB7E1E" w:rsidRDefault="00BC2AF7" w:rsidP="00BC2AF7">
            <w:pPr>
              <w:pStyle w:val="AralkYok"/>
              <w:ind w:left="360"/>
              <w:rPr>
                <w:rFonts w:ascii="Times New Roman" w:hAnsi="Times New Roman" w:cs="Times New Roman"/>
                <w:b/>
                <w:bCs/>
                <w:sz w:val="18"/>
                <w:szCs w:val="18"/>
              </w:rPr>
            </w:pPr>
            <w:r w:rsidRPr="00AB7E1E">
              <w:rPr>
                <w:rFonts w:ascii="Times New Roman" w:hAnsi="Times New Roman" w:cs="Times New Roman"/>
                <w:b/>
                <w:bCs/>
                <w:sz w:val="18"/>
                <w:szCs w:val="18"/>
              </w:rPr>
              <w:t xml:space="preserve">2.ANLAYALIM </w:t>
            </w:r>
          </w:p>
          <w:p w:rsidR="00BC2AF7" w:rsidRPr="00AB7E1E" w:rsidRDefault="00BC2AF7" w:rsidP="002B1E05">
            <w:pPr>
              <w:pStyle w:val="AralkYok"/>
              <w:numPr>
                <w:ilvl w:val="0"/>
                <w:numId w:val="3"/>
              </w:numPr>
              <w:rPr>
                <w:rFonts w:ascii="Times New Roman" w:hAnsi="Times New Roman" w:cs="Times New Roman"/>
                <w:sz w:val="18"/>
                <w:szCs w:val="18"/>
              </w:rPr>
            </w:pPr>
            <w:r w:rsidRPr="00AB7E1E">
              <w:rPr>
                <w:rFonts w:ascii="Times New Roman" w:hAnsi="Times New Roman" w:cs="Times New Roman"/>
                <w:sz w:val="18"/>
                <w:szCs w:val="18"/>
              </w:rPr>
              <w:t>Verilen iletişim sistemleri, gelişim süreçlerine göre numaralandırılarak sıralanacak.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İzlenen içeriğin konusu belirlenecek ve içeriğe eklemek istenen bir konu söylenecek.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lastRenderedPageBreak/>
              <w:t>Ana fikri içeren kodlama, ipucundan hareketle çözülerek cümlenin ilk kelimesi ile "yeni" kelimesi arasındaki bağ açıklanacak.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Ana fikir cümlesi, harfleri kullanılarak farklı bir şekilde kodlanacak ve söylenecek.</w:t>
            </w:r>
          </w:p>
          <w:p w:rsidR="00BC2AF7" w:rsidRPr="00AB7E1E" w:rsidRDefault="00BC2AF7" w:rsidP="00BC2AF7">
            <w:pPr>
              <w:pStyle w:val="AralkYok"/>
              <w:rPr>
                <w:rFonts w:ascii="Times New Roman" w:hAnsi="Times New Roman" w:cs="Times New Roman"/>
                <w:sz w:val="18"/>
                <w:szCs w:val="18"/>
              </w:rPr>
            </w:pPr>
            <w:r w:rsidRPr="00AB7E1E">
              <w:rPr>
                <w:rFonts w:ascii="Times New Roman" w:hAnsi="Times New Roman" w:cs="Times New Roman"/>
                <w:b/>
                <w:bCs/>
                <w:sz w:val="18"/>
                <w:szCs w:val="18"/>
              </w:rPr>
              <w:t xml:space="preserve">3.ANLAYALIM </w:t>
            </w:r>
            <w:r w:rsidRPr="00AB7E1E">
              <w:rPr>
                <w:rFonts w:ascii="Times New Roman" w:hAnsi="Times New Roman" w:cs="Times New Roman"/>
                <w:sz w:val="18"/>
                <w:szCs w:val="18"/>
              </w:rPr>
              <w:t xml:space="preserve"> </w:t>
            </w:r>
          </w:p>
          <w:p w:rsidR="00BC2AF7" w:rsidRPr="00AB7E1E" w:rsidRDefault="00BC2AF7" w:rsidP="002B1E05">
            <w:pPr>
              <w:pStyle w:val="AralkYok"/>
              <w:numPr>
                <w:ilvl w:val="0"/>
                <w:numId w:val="4"/>
              </w:numPr>
              <w:rPr>
                <w:rFonts w:ascii="Times New Roman" w:hAnsi="Times New Roman" w:cs="Times New Roman"/>
                <w:sz w:val="18"/>
                <w:szCs w:val="18"/>
              </w:rPr>
            </w:pPr>
            <w:r w:rsidRPr="00AB7E1E">
              <w:rPr>
                <w:rFonts w:ascii="Times New Roman" w:hAnsi="Times New Roman" w:cs="Times New Roman"/>
                <w:sz w:val="18"/>
                <w:szCs w:val="18"/>
              </w:rPr>
              <w:t>Güvercinle haber</w:t>
            </w:r>
            <w:r w:rsidR="00106F22" w:rsidRPr="00AB7E1E">
              <w:rPr>
                <w:rFonts w:ascii="Times New Roman" w:hAnsi="Times New Roman" w:cs="Times New Roman"/>
                <w:sz w:val="18"/>
                <w:szCs w:val="18"/>
              </w:rPr>
              <w:t>leşme sisteminin o döneme göre işe yararlık durumu, “</w:t>
            </w:r>
            <w:r w:rsidRPr="00AB7E1E">
              <w:rPr>
                <w:rFonts w:ascii="Times New Roman" w:hAnsi="Times New Roman" w:cs="Times New Roman"/>
                <w:sz w:val="18"/>
                <w:szCs w:val="18"/>
              </w:rPr>
              <w:t>işe ya</w:t>
            </w:r>
            <w:r w:rsidR="00106F22" w:rsidRPr="00AB7E1E">
              <w:rPr>
                <w:rFonts w:ascii="Times New Roman" w:hAnsi="Times New Roman" w:cs="Times New Roman"/>
                <w:sz w:val="18"/>
                <w:szCs w:val="18"/>
              </w:rPr>
              <w:t xml:space="preserve">rar çünkü... </w:t>
            </w:r>
            <w:proofErr w:type="gramStart"/>
            <w:r w:rsidR="00106F22" w:rsidRPr="00AB7E1E">
              <w:rPr>
                <w:rFonts w:ascii="Times New Roman" w:hAnsi="Times New Roman" w:cs="Times New Roman"/>
                <w:sz w:val="18"/>
                <w:szCs w:val="18"/>
              </w:rPr>
              <w:t>ve</w:t>
            </w:r>
            <w:proofErr w:type="gramEnd"/>
            <w:r w:rsidR="00106F22" w:rsidRPr="00AB7E1E">
              <w:rPr>
                <w:rFonts w:ascii="Times New Roman" w:hAnsi="Times New Roman" w:cs="Times New Roman"/>
                <w:sz w:val="18"/>
                <w:szCs w:val="18"/>
              </w:rPr>
              <w:t xml:space="preserve"> işe yaramaz çünkü...”</w:t>
            </w:r>
            <w:r w:rsidRPr="00AB7E1E">
              <w:rPr>
                <w:rFonts w:ascii="Times New Roman" w:hAnsi="Times New Roman" w:cs="Times New Roman"/>
                <w:sz w:val="18"/>
                <w:szCs w:val="18"/>
              </w:rPr>
              <w:t xml:space="preserve"> ifadeleriyle sorgulanacak ve bu duruma yönelik çözüm fikirleri sunulacak.</w:t>
            </w:r>
          </w:p>
          <w:p w:rsidR="00BC2AF7" w:rsidRPr="00AB7E1E" w:rsidRDefault="00BC2AF7" w:rsidP="002B1E05">
            <w:pPr>
              <w:pStyle w:val="AralkYok"/>
              <w:numPr>
                <w:ilvl w:val="0"/>
                <w:numId w:val="4"/>
              </w:numPr>
              <w:rPr>
                <w:rFonts w:ascii="Times New Roman" w:hAnsi="Times New Roman" w:cs="Times New Roman"/>
                <w:sz w:val="18"/>
                <w:szCs w:val="18"/>
              </w:rPr>
            </w:pPr>
            <w:r w:rsidRPr="00AB7E1E">
              <w:rPr>
                <w:rFonts w:ascii="Times New Roman" w:hAnsi="Times New Roman" w:cs="Times New Roman"/>
                <w:sz w:val="18"/>
                <w:szCs w:val="18"/>
              </w:rPr>
              <w:t>İçeri</w:t>
            </w:r>
            <w:r w:rsidR="00106F22" w:rsidRPr="00AB7E1E">
              <w:rPr>
                <w:rFonts w:ascii="Times New Roman" w:hAnsi="Times New Roman" w:cs="Times New Roman"/>
                <w:sz w:val="18"/>
                <w:szCs w:val="18"/>
              </w:rPr>
              <w:t>ğin dil ve anlatım özellikleri “anlaşılabilirlik”</w:t>
            </w:r>
            <w:r w:rsidRPr="00AB7E1E">
              <w:rPr>
                <w:rFonts w:ascii="Times New Roman" w:hAnsi="Times New Roman" w:cs="Times New Roman"/>
                <w:sz w:val="18"/>
                <w:szCs w:val="18"/>
              </w:rPr>
              <w:t xml:space="preserve"> açısından sorgulanacak, anlaşılır olup olmadığı gerekçeleriyle açıklanacak ve iyileştirme fikirleri sunulacak.</w:t>
            </w:r>
          </w:p>
          <w:p w:rsidR="00BC2AF7" w:rsidRPr="00AB7E1E" w:rsidRDefault="00BC2AF7" w:rsidP="00BC2AF7">
            <w:pPr>
              <w:pStyle w:val="AralkYok"/>
              <w:rPr>
                <w:rFonts w:ascii="Times New Roman" w:hAnsi="Times New Roman" w:cs="Times New Roman"/>
                <w:b/>
                <w:bCs/>
                <w:sz w:val="18"/>
                <w:szCs w:val="18"/>
              </w:rPr>
            </w:pPr>
            <w:r w:rsidRPr="00AB7E1E">
              <w:rPr>
                <w:rFonts w:ascii="Times New Roman" w:hAnsi="Times New Roman" w:cs="Times New Roman"/>
                <w:b/>
                <w:bCs/>
                <w:sz w:val="18"/>
                <w:szCs w:val="18"/>
              </w:rPr>
              <w:t xml:space="preserve">4.ANLAYALIM </w:t>
            </w:r>
          </w:p>
          <w:p w:rsidR="00BC2AF7" w:rsidRPr="00AB7E1E" w:rsidRDefault="00BC2AF7" w:rsidP="002B1E05">
            <w:pPr>
              <w:pStyle w:val="AralkYok"/>
              <w:numPr>
                <w:ilvl w:val="0"/>
                <w:numId w:val="5"/>
              </w:numPr>
              <w:rPr>
                <w:rFonts w:ascii="Times New Roman" w:hAnsi="Times New Roman" w:cs="Times New Roman"/>
                <w:sz w:val="18"/>
                <w:szCs w:val="18"/>
              </w:rPr>
            </w:pPr>
            <w:r w:rsidRPr="00AB7E1E">
              <w:rPr>
                <w:rFonts w:ascii="Times New Roman" w:hAnsi="Times New Roman" w:cs="Times New Roman"/>
                <w:sz w:val="18"/>
                <w:szCs w:val="18"/>
              </w:rPr>
              <w:t>Verilen ekran görüntüsünden hareketle, videonun o sahnesinde ele alınan problem belirlenip yazılacak.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Bu problemin neden olduğu sonuçlar, öğrencilerin kendi cümleleriyle ifade edilecek.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Bu problemi çözmek için farklı yollar söylenecek ve en uygun çözüm yolu yazılacak.</w:t>
            </w:r>
          </w:p>
          <w:p w:rsidR="00BC2AF7" w:rsidRPr="00AB7E1E" w:rsidRDefault="00106F22"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Bulunan çözüm yolu, “özgünlük”</w:t>
            </w:r>
            <w:r w:rsidR="00BC2AF7" w:rsidRPr="00AB7E1E">
              <w:rPr>
                <w:rFonts w:ascii="Times New Roman" w:hAnsi="Times New Roman" w:cs="Times New Roman"/>
                <w:sz w:val="18"/>
                <w:szCs w:val="18"/>
              </w:rPr>
              <w:t xml:space="preserve"> bakımından değerlendirilerek uygun seçenek işaretlenecek.</w:t>
            </w:r>
          </w:p>
          <w:p w:rsidR="00BC2AF7" w:rsidRPr="00AB7E1E" w:rsidRDefault="00BC2AF7" w:rsidP="00BC2AF7">
            <w:pPr>
              <w:pStyle w:val="AralkYok"/>
              <w:rPr>
                <w:rFonts w:ascii="Times New Roman" w:hAnsi="Times New Roman" w:cs="Times New Roman"/>
                <w:b/>
                <w:bCs/>
                <w:sz w:val="18"/>
                <w:szCs w:val="18"/>
              </w:rPr>
            </w:pPr>
            <w:r w:rsidRPr="00AB7E1E">
              <w:rPr>
                <w:rFonts w:ascii="Times New Roman" w:hAnsi="Times New Roman" w:cs="Times New Roman"/>
                <w:b/>
                <w:bCs/>
                <w:sz w:val="18"/>
                <w:szCs w:val="18"/>
              </w:rPr>
              <w:t xml:space="preserve">5.ANLAYALIM </w:t>
            </w:r>
          </w:p>
          <w:p w:rsidR="00BC2AF7" w:rsidRPr="00AB7E1E" w:rsidRDefault="00BC2AF7" w:rsidP="002B1E05">
            <w:pPr>
              <w:pStyle w:val="AralkYok"/>
              <w:numPr>
                <w:ilvl w:val="0"/>
                <w:numId w:val="6"/>
              </w:numPr>
              <w:rPr>
                <w:rFonts w:ascii="Times New Roman" w:hAnsi="Times New Roman" w:cs="Times New Roman"/>
                <w:sz w:val="18"/>
                <w:szCs w:val="18"/>
              </w:rPr>
            </w:pPr>
            <w:r w:rsidRPr="00AB7E1E">
              <w:rPr>
                <w:rFonts w:ascii="Times New Roman" w:hAnsi="Times New Roman" w:cs="Times New Roman"/>
                <w:sz w:val="18"/>
                <w:szCs w:val="18"/>
              </w:rPr>
              <w:t>İçerikte yer alan mizahi ögelerden (Mors alfabesinden melodi, çevrim içi güvercin, perdelerin sararması) anımsanan sahneler, uygun emojilerle eşleştirilecek.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 xml:space="preserve"> Bu mizahi ifadeler olmasa içeriğin anlatımının nasıl etkileneceği açıklanacak.</w:t>
            </w:r>
          </w:p>
          <w:p w:rsidR="00BC2AF7" w:rsidRPr="00AB7E1E" w:rsidRDefault="00BC2AF7" w:rsidP="00BC2AF7">
            <w:pPr>
              <w:pStyle w:val="AralkYok"/>
              <w:rPr>
                <w:rFonts w:ascii="Times New Roman" w:hAnsi="Times New Roman" w:cs="Times New Roman"/>
                <w:sz w:val="18"/>
                <w:szCs w:val="18"/>
              </w:rPr>
            </w:pPr>
            <w:r w:rsidRPr="00AB7E1E">
              <w:rPr>
                <w:rFonts w:ascii="Times New Roman" w:hAnsi="Times New Roman" w:cs="Times New Roman"/>
                <w:b/>
                <w:bCs/>
                <w:sz w:val="18"/>
                <w:szCs w:val="18"/>
              </w:rPr>
              <w:t>1.ANLATALIM:</w:t>
            </w:r>
            <w:r w:rsidRPr="00AB7E1E">
              <w:rPr>
                <w:rFonts w:ascii="Times New Roman" w:hAnsi="Times New Roman" w:cs="Times New Roman"/>
                <w:sz w:val="18"/>
                <w:szCs w:val="18"/>
              </w:rPr>
              <w:t xml:space="preserve"> </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Sık ku</w:t>
            </w:r>
            <w:r w:rsidR="00106F22" w:rsidRPr="00AB7E1E">
              <w:rPr>
                <w:rFonts w:ascii="Times New Roman" w:hAnsi="Times New Roman" w:cs="Times New Roman"/>
                <w:sz w:val="18"/>
                <w:szCs w:val="18"/>
              </w:rPr>
              <w:t>llanılan ifadelerden ikisi,</w:t>
            </w:r>
            <w:r w:rsidRPr="00AB7E1E">
              <w:rPr>
                <w:rFonts w:ascii="Times New Roman" w:hAnsi="Times New Roman" w:cs="Times New Roman"/>
                <w:sz w:val="18"/>
                <w:szCs w:val="18"/>
              </w:rPr>
              <w:t xml:space="preserve"> beden dilinden faydalanılarak öğretmen ve arkadaşların anlayabileceği birer kodlama</w:t>
            </w:r>
            <w:r w:rsidR="00106F22" w:rsidRPr="00AB7E1E">
              <w:rPr>
                <w:rFonts w:ascii="Times New Roman" w:hAnsi="Times New Roman" w:cs="Times New Roman"/>
                <w:sz w:val="18"/>
                <w:szCs w:val="18"/>
              </w:rPr>
              <w:t>ya dönüştürülerek</w:t>
            </w:r>
            <w:r w:rsidRPr="00AB7E1E">
              <w:rPr>
                <w:rFonts w:ascii="Times New Roman" w:hAnsi="Times New Roman" w:cs="Times New Roman"/>
                <w:sz w:val="18"/>
                <w:szCs w:val="18"/>
              </w:rPr>
              <w:t xml:space="preserve"> sınıfta paylaşılacak.</w:t>
            </w:r>
          </w:p>
          <w:p w:rsidR="00BC2AF7" w:rsidRPr="00AB7E1E" w:rsidRDefault="00BC2AF7" w:rsidP="00BC2AF7">
            <w:pPr>
              <w:pStyle w:val="AralkYok"/>
              <w:rPr>
                <w:rFonts w:ascii="Times New Roman" w:hAnsi="Times New Roman" w:cs="Times New Roman"/>
                <w:b/>
                <w:bCs/>
                <w:sz w:val="18"/>
                <w:szCs w:val="18"/>
              </w:rPr>
            </w:pPr>
            <w:r w:rsidRPr="00AB7E1E">
              <w:rPr>
                <w:rFonts w:ascii="Times New Roman" w:hAnsi="Times New Roman" w:cs="Times New Roman"/>
                <w:b/>
                <w:bCs/>
                <w:sz w:val="18"/>
                <w:szCs w:val="18"/>
              </w:rPr>
              <w:t xml:space="preserve">2.ANLATALIM </w:t>
            </w:r>
          </w:p>
          <w:p w:rsidR="00BC2AF7" w:rsidRPr="00AB7E1E" w:rsidRDefault="00106F22"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“2. ANLAYALIM”</w:t>
            </w:r>
            <w:r w:rsidR="00BC2AF7" w:rsidRPr="00AB7E1E">
              <w:rPr>
                <w:rFonts w:ascii="Times New Roman" w:hAnsi="Times New Roman" w:cs="Times New Roman"/>
                <w:sz w:val="18"/>
                <w:szCs w:val="18"/>
              </w:rPr>
              <w:t xml:space="preserve"> etkinliğindeki kodlama sisteminin toplumsal yaşamda benimsendiği varsayılacak.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Bu varsayımdan hareketle, toplumsal yaşamın hangi alanlarında değişim olacağı ve farklı yaş gruplarının uyum süreci üzerine kısa bir konuşma yapılacak.</w:t>
            </w:r>
          </w:p>
          <w:p w:rsidR="00BC2AF7" w:rsidRPr="00AB7E1E" w:rsidRDefault="00BC2AF7" w:rsidP="00BC2AF7">
            <w:pPr>
              <w:pStyle w:val="AralkYok"/>
              <w:rPr>
                <w:rFonts w:ascii="Times New Roman" w:hAnsi="Times New Roman" w:cs="Times New Roman"/>
                <w:b/>
                <w:bCs/>
                <w:sz w:val="18"/>
                <w:szCs w:val="18"/>
              </w:rPr>
            </w:pPr>
            <w:r w:rsidRPr="00AB7E1E">
              <w:rPr>
                <w:rFonts w:ascii="Times New Roman" w:hAnsi="Times New Roman" w:cs="Times New Roman"/>
                <w:b/>
                <w:bCs/>
                <w:sz w:val="18"/>
                <w:szCs w:val="18"/>
              </w:rPr>
              <w:t xml:space="preserve">3.ANLATALIM </w:t>
            </w:r>
          </w:p>
          <w:p w:rsidR="00BC2AF7" w:rsidRPr="00AB7E1E" w:rsidRDefault="00106F22" w:rsidP="002B1E05">
            <w:pPr>
              <w:pStyle w:val="AralkYok"/>
              <w:numPr>
                <w:ilvl w:val="0"/>
                <w:numId w:val="7"/>
              </w:numPr>
              <w:rPr>
                <w:rFonts w:ascii="Times New Roman" w:hAnsi="Times New Roman" w:cs="Times New Roman"/>
                <w:sz w:val="18"/>
                <w:szCs w:val="18"/>
              </w:rPr>
            </w:pPr>
            <w:r w:rsidRPr="00AB7E1E">
              <w:rPr>
                <w:rFonts w:ascii="Times New Roman" w:hAnsi="Times New Roman" w:cs="Times New Roman"/>
                <w:sz w:val="18"/>
                <w:szCs w:val="18"/>
              </w:rPr>
              <w:t>“Görevimizi Bilelim!”</w:t>
            </w:r>
            <w:r w:rsidR="00BC2AF7" w:rsidRPr="00AB7E1E">
              <w:rPr>
                <w:rFonts w:ascii="Times New Roman" w:hAnsi="Times New Roman" w:cs="Times New Roman"/>
                <w:sz w:val="18"/>
                <w:szCs w:val="18"/>
              </w:rPr>
              <w:t xml:space="preserve"> araştırmasından yola çıkarak seçilen kitle iletişim aracının geçmişten günümüze değişimi hakkında bir konuşma planlanacak.</w:t>
            </w:r>
          </w:p>
          <w:p w:rsidR="00BC2AF7" w:rsidRPr="00AB7E1E"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Yapılan konuşma provası sonrası, araştırma görevinin ve çoklu ortam ögelerinin kullanımının nasıl iyileştirilebileceği hakkında bir değerlendirme yapılacak.</w:t>
            </w:r>
          </w:p>
          <w:p w:rsidR="00E83D42" w:rsidRPr="00AB7E1E" w:rsidRDefault="00BC2AF7" w:rsidP="00BC2AF7">
            <w:pPr>
              <w:pStyle w:val="AralkYok"/>
              <w:rPr>
                <w:rFonts w:ascii="Times New Roman" w:hAnsi="Times New Roman" w:cs="Times New Roman"/>
                <w:b/>
                <w:bCs/>
                <w:sz w:val="18"/>
                <w:szCs w:val="18"/>
              </w:rPr>
            </w:pPr>
            <w:r w:rsidRPr="00AB7E1E">
              <w:rPr>
                <w:rFonts w:ascii="Times New Roman" w:hAnsi="Times New Roman" w:cs="Times New Roman"/>
                <w:b/>
                <w:bCs/>
                <w:sz w:val="18"/>
                <w:szCs w:val="18"/>
              </w:rPr>
              <w:t>4.ANLATALIM</w:t>
            </w:r>
          </w:p>
          <w:p w:rsidR="00BC2AF7" w:rsidRPr="00AB7E1E" w:rsidRDefault="00E83D42" w:rsidP="00E83D42">
            <w:pPr>
              <w:pStyle w:val="AralkYok"/>
              <w:numPr>
                <w:ilvl w:val="0"/>
                <w:numId w:val="1"/>
              </w:numPr>
              <w:rPr>
                <w:rFonts w:ascii="Times New Roman" w:hAnsi="Times New Roman" w:cs="Times New Roman"/>
                <w:bCs/>
                <w:sz w:val="18"/>
                <w:szCs w:val="18"/>
              </w:rPr>
            </w:pPr>
            <w:r w:rsidRPr="00AB7E1E">
              <w:rPr>
                <w:rFonts w:ascii="Times New Roman" w:hAnsi="Times New Roman" w:cs="Times New Roman"/>
                <w:bCs/>
                <w:sz w:val="18"/>
                <w:szCs w:val="18"/>
              </w:rPr>
              <w:t>İletişim araçlarının günde sadece 10 dakika kullanma hakkı olduğu düşünülecek.</w:t>
            </w:r>
          </w:p>
          <w:p w:rsidR="00E83D42" w:rsidRPr="00AB7E1E" w:rsidRDefault="00E83D42" w:rsidP="00E83D42">
            <w:pPr>
              <w:pStyle w:val="AralkYok"/>
              <w:numPr>
                <w:ilvl w:val="0"/>
                <w:numId w:val="1"/>
              </w:numPr>
              <w:rPr>
                <w:rFonts w:ascii="Times New Roman" w:hAnsi="Times New Roman" w:cs="Times New Roman"/>
                <w:bCs/>
                <w:sz w:val="18"/>
                <w:szCs w:val="18"/>
              </w:rPr>
            </w:pPr>
            <w:r w:rsidRPr="00AB7E1E">
              <w:rPr>
                <w:rFonts w:ascii="Times New Roman" w:hAnsi="Times New Roman" w:cs="Times New Roman"/>
                <w:bCs/>
                <w:sz w:val="18"/>
                <w:szCs w:val="18"/>
              </w:rPr>
              <w:t>Sınıf gruplara ayrılacak.</w:t>
            </w:r>
          </w:p>
          <w:p w:rsidR="00E83D42" w:rsidRPr="00AB7E1E" w:rsidRDefault="00E83D42" w:rsidP="00E83D42">
            <w:pPr>
              <w:pStyle w:val="AralkYok"/>
              <w:numPr>
                <w:ilvl w:val="0"/>
                <w:numId w:val="1"/>
              </w:numPr>
              <w:rPr>
                <w:rFonts w:ascii="Times New Roman" w:hAnsi="Times New Roman" w:cs="Times New Roman"/>
                <w:bCs/>
                <w:sz w:val="18"/>
                <w:szCs w:val="18"/>
              </w:rPr>
            </w:pPr>
            <w:r w:rsidRPr="00AB7E1E">
              <w:rPr>
                <w:rFonts w:ascii="Times New Roman" w:hAnsi="Times New Roman" w:cs="Times New Roman"/>
                <w:bCs/>
                <w:sz w:val="18"/>
                <w:szCs w:val="18"/>
              </w:rPr>
              <w:t>Her grup farklı renkte bir ayakkabı seçecek ve seçtiği ayakkabı renginin özelliklerine göre konuya uygun konuşma yapacak.</w:t>
            </w:r>
          </w:p>
          <w:p w:rsidR="00BC2AF7" w:rsidRPr="00AB7E1E" w:rsidRDefault="00BC2AF7" w:rsidP="00BC2AF7">
            <w:pPr>
              <w:pStyle w:val="AralkYok"/>
              <w:rPr>
                <w:rFonts w:ascii="Times New Roman" w:hAnsi="Times New Roman" w:cs="Times New Roman"/>
                <w:b/>
                <w:bCs/>
                <w:sz w:val="18"/>
                <w:szCs w:val="18"/>
              </w:rPr>
            </w:pPr>
            <w:r w:rsidRPr="00AB7E1E">
              <w:rPr>
                <w:rFonts w:ascii="Times New Roman" w:hAnsi="Times New Roman" w:cs="Times New Roman"/>
                <w:b/>
                <w:bCs/>
                <w:sz w:val="18"/>
                <w:szCs w:val="18"/>
              </w:rPr>
              <w:t>5.ANLATALIM</w:t>
            </w:r>
          </w:p>
          <w:p w:rsidR="00BC2AF7" w:rsidRPr="00AB7E1E" w:rsidRDefault="00E83D42" w:rsidP="002B1E05">
            <w:pPr>
              <w:pStyle w:val="AralkYok"/>
              <w:numPr>
                <w:ilvl w:val="0"/>
                <w:numId w:val="8"/>
              </w:numPr>
              <w:rPr>
                <w:rFonts w:ascii="Times New Roman" w:hAnsi="Times New Roman" w:cs="Times New Roman"/>
                <w:sz w:val="18"/>
                <w:szCs w:val="18"/>
              </w:rPr>
            </w:pPr>
            <w:r w:rsidRPr="00AB7E1E">
              <w:rPr>
                <w:rFonts w:ascii="Times New Roman" w:hAnsi="Times New Roman" w:cs="Times New Roman"/>
                <w:sz w:val="18"/>
                <w:szCs w:val="18"/>
              </w:rPr>
              <w:t>Verilen cümleler zıtlık işlevli söz varlığı (</w:t>
            </w:r>
            <w:proofErr w:type="gramStart"/>
            <w:r w:rsidRPr="00AB7E1E">
              <w:rPr>
                <w:rFonts w:ascii="Times New Roman" w:hAnsi="Times New Roman" w:cs="Times New Roman"/>
                <w:sz w:val="18"/>
                <w:szCs w:val="18"/>
              </w:rPr>
              <w:t>ama,</w:t>
            </w:r>
            <w:proofErr w:type="gramEnd"/>
            <w:r w:rsidRPr="00AB7E1E">
              <w:rPr>
                <w:rFonts w:ascii="Times New Roman" w:hAnsi="Times New Roman" w:cs="Times New Roman"/>
                <w:sz w:val="18"/>
                <w:szCs w:val="18"/>
              </w:rPr>
              <w:t xml:space="preserve"> fakat, lakin, ancak, aslında…</w:t>
            </w:r>
            <w:r w:rsidR="00BC2AF7" w:rsidRPr="00AB7E1E">
              <w:rPr>
                <w:rFonts w:ascii="Times New Roman" w:hAnsi="Times New Roman" w:cs="Times New Roman"/>
                <w:sz w:val="18"/>
                <w:szCs w:val="18"/>
              </w:rPr>
              <w:t>) kullanılarak tamamlanacak.</w:t>
            </w:r>
          </w:p>
          <w:p w:rsidR="00E83D42" w:rsidRPr="00AB7E1E" w:rsidRDefault="00E83D42" w:rsidP="00E83D42">
            <w:pPr>
              <w:pStyle w:val="AralkYok"/>
              <w:rPr>
                <w:rFonts w:ascii="Times New Roman" w:hAnsi="Times New Roman" w:cs="Times New Roman"/>
                <w:b/>
                <w:sz w:val="18"/>
                <w:szCs w:val="18"/>
              </w:rPr>
            </w:pPr>
            <w:r w:rsidRPr="00AB7E1E">
              <w:rPr>
                <w:rFonts w:ascii="Times New Roman" w:hAnsi="Times New Roman" w:cs="Times New Roman"/>
                <w:b/>
                <w:sz w:val="18"/>
                <w:szCs w:val="18"/>
              </w:rPr>
              <w:t>6.ANLATALIM</w:t>
            </w:r>
          </w:p>
          <w:p w:rsidR="00E83D42" w:rsidRPr="00AB7E1E" w:rsidRDefault="00E83D42" w:rsidP="00E83D42">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İçerik, yabancı dillerden alınan ve dilimizde yaygınlaşmamış kelimelerin kullanımı bakımından yeniden izlenecek.</w:t>
            </w:r>
          </w:p>
          <w:p w:rsidR="00E83D42" w:rsidRPr="00AB7E1E" w:rsidRDefault="00E83D42" w:rsidP="00E83D42">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İnceleme sonuçları, belirlenen ölçütlere göre (sıklık ve anlaşılırlık) değerlendirilecek.</w:t>
            </w:r>
          </w:p>
          <w:p w:rsidR="00E83D42" w:rsidRPr="00AB7E1E" w:rsidRDefault="00E83D42" w:rsidP="00E83D42">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İçeriğin bütünü, belirlenen ölçütler açısından değerlendirilerek kısa bir paragraf yazılacak.</w:t>
            </w:r>
          </w:p>
          <w:p w:rsidR="00E83D42" w:rsidRPr="00AB7E1E" w:rsidRDefault="00E83D42" w:rsidP="00E83D42">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Bilgi Grafiği adlı içerik izlenecek.</w:t>
            </w:r>
          </w:p>
          <w:p w:rsidR="00E83D42" w:rsidRPr="00AB7E1E" w:rsidRDefault="00E83D42" w:rsidP="00E83D42">
            <w:pPr>
              <w:pStyle w:val="AralkYok"/>
              <w:rPr>
                <w:rFonts w:ascii="Times New Roman" w:hAnsi="Times New Roman" w:cs="Times New Roman"/>
                <w:sz w:val="18"/>
                <w:szCs w:val="18"/>
              </w:rPr>
            </w:pPr>
            <w:r w:rsidRPr="00AB7E1E">
              <w:rPr>
                <w:rFonts w:ascii="Times New Roman" w:hAnsi="Times New Roman" w:cs="Times New Roman"/>
                <w:sz w:val="18"/>
                <w:szCs w:val="18"/>
              </w:rPr>
              <w:t>7.ANLATALIM</w:t>
            </w:r>
          </w:p>
          <w:p w:rsidR="00E83D42" w:rsidRPr="00AB7E1E" w:rsidRDefault="00E83D42" w:rsidP="00E83D42">
            <w:pPr>
              <w:pStyle w:val="AralkYok"/>
              <w:numPr>
                <w:ilvl w:val="0"/>
                <w:numId w:val="10"/>
              </w:numPr>
              <w:rPr>
                <w:rFonts w:ascii="Times New Roman" w:hAnsi="Times New Roman" w:cs="Times New Roman"/>
                <w:sz w:val="18"/>
                <w:szCs w:val="18"/>
              </w:rPr>
            </w:pPr>
            <w:r w:rsidRPr="00AB7E1E">
              <w:rPr>
                <w:rFonts w:ascii="Times New Roman" w:hAnsi="Times New Roman" w:cs="Times New Roman"/>
                <w:sz w:val="18"/>
                <w:szCs w:val="18"/>
              </w:rPr>
              <w:t>Sınıf gruplara ayrılacak. İletişimi kolaylaştıran ve zorlaştıran ifadeler kartonlara yazılacak. Gruplar birbirlerinin yazılarını okuyarak kabul ettikleri ifadeleri onaylayacak, tutarsız veya geçersiz bilgileri çürüten ifadeler ekleyecek.</w:t>
            </w:r>
          </w:p>
          <w:p w:rsidR="00E83D42" w:rsidRPr="00AB7E1E" w:rsidRDefault="00E83D42" w:rsidP="00E83D42">
            <w:pPr>
              <w:pStyle w:val="AralkYok"/>
              <w:rPr>
                <w:rFonts w:ascii="Times New Roman" w:hAnsi="Times New Roman" w:cs="Times New Roman"/>
                <w:sz w:val="18"/>
                <w:szCs w:val="18"/>
              </w:rPr>
            </w:pPr>
            <w:r w:rsidRPr="00AB7E1E">
              <w:rPr>
                <w:rFonts w:ascii="Times New Roman" w:hAnsi="Times New Roman" w:cs="Times New Roman"/>
                <w:sz w:val="18"/>
                <w:szCs w:val="18"/>
              </w:rPr>
              <w:t>8.ANLATALIM</w:t>
            </w:r>
          </w:p>
          <w:p w:rsidR="00E83D42" w:rsidRPr="00AB7E1E" w:rsidRDefault="00E83D42" w:rsidP="00E83D42">
            <w:pPr>
              <w:pStyle w:val="AralkYok"/>
              <w:numPr>
                <w:ilvl w:val="0"/>
                <w:numId w:val="10"/>
              </w:numPr>
              <w:rPr>
                <w:rFonts w:ascii="Times New Roman" w:hAnsi="Times New Roman" w:cs="Times New Roman"/>
                <w:sz w:val="18"/>
                <w:szCs w:val="18"/>
              </w:rPr>
            </w:pPr>
            <w:r w:rsidRPr="00AB7E1E">
              <w:rPr>
                <w:rFonts w:ascii="Times New Roman" w:hAnsi="Times New Roman" w:cs="Times New Roman"/>
                <w:sz w:val="18"/>
                <w:szCs w:val="18"/>
              </w:rPr>
              <w:t xml:space="preserve">Öğrenciler verilen tablodan hareketle seçimler yaparak yaptıkları seçimlere uygun konuşmalar yapacak. </w:t>
            </w:r>
          </w:p>
          <w:p w:rsidR="00BC2AF7" w:rsidRPr="00AB7E1E" w:rsidRDefault="00BC2AF7" w:rsidP="00BC2AF7">
            <w:pPr>
              <w:pStyle w:val="AralkYok"/>
              <w:rPr>
                <w:rFonts w:ascii="Times New Roman" w:hAnsi="Times New Roman" w:cs="Times New Roman"/>
                <w:sz w:val="18"/>
                <w:szCs w:val="18"/>
              </w:rPr>
            </w:pPr>
            <w:r w:rsidRPr="00AB7E1E">
              <w:rPr>
                <w:rFonts w:ascii="Times New Roman" w:hAnsi="Times New Roman" w:cs="Times New Roman"/>
                <w:b/>
                <w:bCs/>
                <w:sz w:val="18"/>
                <w:szCs w:val="18"/>
              </w:rPr>
              <w:t>Gelecek Derse Hazırlanalım:</w:t>
            </w:r>
          </w:p>
          <w:p w:rsidR="00DB083E" w:rsidRPr="00BC2AF7" w:rsidRDefault="00BC2AF7" w:rsidP="002B1E05">
            <w:pPr>
              <w:pStyle w:val="AralkYok"/>
              <w:numPr>
                <w:ilvl w:val="0"/>
                <w:numId w:val="1"/>
              </w:numPr>
              <w:rPr>
                <w:rFonts w:ascii="Times New Roman" w:hAnsi="Times New Roman" w:cs="Times New Roman"/>
                <w:sz w:val="18"/>
                <w:szCs w:val="18"/>
              </w:rPr>
            </w:pPr>
            <w:r w:rsidRPr="00AB7E1E">
              <w:rPr>
                <w:rFonts w:ascii="Times New Roman" w:hAnsi="Times New Roman" w:cs="Times New Roman"/>
                <w:sz w:val="18"/>
                <w:szCs w:val="18"/>
              </w:rPr>
              <w:t xml:space="preserve">Alper GEZERAVCI ve Tuva Cihangir </w:t>
            </w:r>
            <w:r w:rsidR="00615D11" w:rsidRPr="00AB7E1E">
              <w:rPr>
                <w:rFonts w:ascii="Times New Roman" w:hAnsi="Times New Roman" w:cs="Times New Roman"/>
                <w:sz w:val="18"/>
                <w:szCs w:val="18"/>
              </w:rPr>
              <w:t>ATASEVER’in</w:t>
            </w:r>
            <w:r w:rsidRPr="00AB7E1E">
              <w:rPr>
                <w:rFonts w:ascii="Times New Roman" w:hAnsi="Times New Roman" w:cs="Times New Roman"/>
                <w:sz w:val="18"/>
                <w:szCs w:val="18"/>
              </w:rPr>
              <w:t xml:space="preserve"> uzaydaki çalışmaları hakkında araştırma yapılacak ve notlar alınacak.</w:t>
            </w:r>
          </w:p>
        </w:tc>
      </w:tr>
      <w:tr w:rsidR="00C63A6A" w:rsidRPr="00FD2E4F" w:rsidTr="00AB7E1E">
        <w:tc>
          <w:tcPr>
            <w:tcW w:w="1526" w:type="dxa"/>
          </w:tcPr>
          <w:p w:rsidR="00C63A6A" w:rsidRPr="00702E80" w:rsidRDefault="00C63A6A" w:rsidP="00C63A6A">
            <w:pPr>
              <w:shd w:val="clear" w:color="auto" w:fill="FFFFFF"/>
              <w:rPr>
                <w:rFonts w:ascii="Times New Roman" w:hAnsi="Times New Roman" w:cs="Times New Roman"/>
                <w:color w:val="2C2F34"/>
                <w:sz w:val="18"/>
                <w:szCs w:val="18"/>
              </w:rPr>
            </w:pPr>
            <w:r w:rsidRPr="00702E80">
              <w:rPr>
                <w:rFonts w:ascii="Times New Roman" w:hAnsi="Times New Roman" w:cs="Times New Roman"/>
                <w:b/>
                <w:bCs/>
                <w:sz w:val="18"/>
                <w:szCs w:val="18"/>
              </w:rPr>
              <w:lastRenderedPageBreak/>
              <w:t>Dersin İşlenişiyle İlgili Açıklamalar</w:t>
            </w:r>
          </w:p>
        </w:tc>
        <w:tc>
          <w:tcPr>
            <w:tcW w:w="8759" w:type="dxa"/>
            <w:gridSpan w:val="3"/>
          </w:tcPr>
          <w:p w:rsidR="00C63A6A" w:rsidRPr="00702E80" w:rsidRDefault="00C63A6A" w:rsidP="00C63A6A">
            <w:pPr>
              <w:shd w:val="clear" w:color="auto" w:fill="FFFFFF"/>
              <w:jc w:val="both"/>
              <w:rPr>
                <w:rFonts w:ascii="Times New Roman" w:hAnsi="Times New Roman" w:cs="Times New Roman"/>
                <w:color w:val="2C2F34"/>
                <w:sz w:val="18"/>
                <w:szCs w:val="18"/>
              </w:rPr>
            </w:pP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F07B44" w:rsidRDefault="00F07B44" w:rsidP="00F07B44">
            <w:pPr>
              <w:pStyle w:val="ListeParagraf"/>
              <w:numPr>
                <w:ilvl w:val="0"/>
                <w:numId w:val="1"/>
              </w:numPr>
              <w:rPr>
                <w:rFonts w:ascii="Times New Roman" w:hAnsi="Times New Roman" w:cs="Times New Roman"/>
              </w:rPr>
            </w:pPr>
            <w:r w:rsidRPr="00EC30D2">
              <w:rPr>
                <w:rFonts w:ascii="Times New Roman" w:hAnsi="Times New Roman" w:cs="Times New Roman"/>
                <w:b/>
              </w:rPr>
              <w:t>İnfografik Hazırlama:</w:t>
            </w:r>
            <w:r>
              <w:rPr>
                <w:rFonts w:ascii="Times New Roman" w:hAnsi="Times New Roman" w:cs="Times New Roman"/>
              </w:rPr>
              <w:t xml:space="preserve"> </w:t>
            </w:r>
            <w:r w:rsidR="00615D11" w:rsidRPr="00615D11">
              <w:rPr>
                <w:rFonts w:ascii="Times New Roman" w:hAnsi="Times New Roman" w:cs="Times New Roman"/>
              </w:rPr>
              <w:t xml:space="preserve">Öğrenciler, tarihsel iletişim sistemlerini gösteren bir zaman çizelgesi veya infografik hazırlayabilir. </w:t>
            </w:r>
            <w:r w:rsidR="00EC30D2">
              <w:rPr>
                <w:rFonts w:ascii="Times New Roman" w:hAnsi="Times New Roman" w:cs="Times New Roman"/>
              </w:rPr>
              <w:t>(</w:t>
            </w:r>
            <w:r w:rsidR="00615D11" w:rsidRPr="00615D11">
              <w:rPr>
                <w:rFonts w:ascii="Times New Roman" w:hAnsi="Times New Roman" w:cs="Times New Roman"/>
              </w:rPr>
              <w:t>Bu çalışma</w:t>
            </w:r>
            <w:r w:rsidR="00EC30D2">
              <w:rPr>
                <w:rFonts w:ascii="Times New Roman" w:hAnsi="Times New Roman" w:cs="Times New Roman"/>
              </w:rPr>
              <w:t>da her bir iletişim yönteminin -</w:t>
            </w:r>
            <w:r w:rsidR="00615D11" w:rsidRPr="00615D11">
              <w:rPr>
                <w:rFonts w:ascii="Times New Roman" w:hAnsi="Times New Roman" w:cs="Times New Roman"/>
              </w:rPr>
              <w:t>mağara resimleri, mors a</w:t>
            </w:r>
            <w:r w:rsidR="00EC30D2">
              <w:rPr>
                <w:rFonts w:ascii="Times New Roman" w:hAnsi="Times New Roman" w:cs="Times New Roman"/>
              </w:rPr>
              <w:t xml:space="preserve">lfabesi, dumanla haberleşme - </w:t>
            </w:r>
            <w:r w:rsidR="00615D11" w:rsidRPr="00615D11">
              <w:rPr>
                <w:rFonts w:ascii="Times New Roman" w:hAnsi="Times New Roman" w:cs="Times New Roman"/>
              </w:rPr>
              <w:t xml:space="preserve"> avantajları, dezavantajları ve bir sonraki sisteme geçişin nedenleri belirtilecek.</w:t>
            </w:r>
            <w:r w:rsidR="00EC30D2">
              <w:rPr>
                <w:rFonts w:ascii="Times New Roman" w:hAnsi="Times New Roman" w:cs="Times New Roman"/>
              </w:rPr>
              <w:t>)</w:t>
            </w: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615D11" w:rsidRDefault="00615D11" w:rsidP="002B1E05">
            <w:pPr>
              <w:pStyle w:val="AralkYok"/>
              <w:numPr>
                <w:ilvl w:val="0"/>
                <w:numId w:val="2"/>
              </w:numPr>
              <w:rPr>
                <w:rFonts w:ascii="Times New Roman" w:hAnsi="Times New Roman" w:cs="Times New Roman"/>
              </w:rPr>
            </w:pPr>
            <w:r w:rsidRPr="00615D11">
              <w:rPr>
                <w:rFonts w:ascii="Times New Roman" w:hAnsi="Times New Roman" w:cs="Times New Roman"/>
                <w:b/>
                <w:bCs/>
              </w:rPr>
              <w:t>İletişim problemlerini</w:t>
            </w:r>
            <w:r w:rsidRPr="00615D11">
              <w:rPr>
                <w:rFonts w:ascii="Times New Roman" w:hAnsi="Times New Roman" w:cs="Times New Roman"/>
              </w:rPr>
              <w:t xml:space="preserve"> içeren kısa senaryolar oluşturulacak ve öğrencilerin bu senaryoları canlandırarak çözüm yolları bulmaları sağlanacak.</w:t>
            </w:r>
          </w:p>
        </w:tc>
      </w:tr>
    </w:tbl>
    <w:p w:rsidR="000366DF" w:rsidRPr="00432F86" w:rsidRDefault="00432F86" w:rsidP="00EE000C">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bookmarkStart w:id="0" w:name="_GoBack"/>
      <w:bookmarkEnd w:id="0"/>
      <w:r>
        <w:rPr>
          <w:rFonts w:ascii="Times New Roman" w:hAnsi="Times New Roman" w:cs="Times New Roman"/>
          <w:b/>
          <w:sz w:val="22"/>
          <w:szCs w:val="22"/>
        </w:rPr>
        <w:t>Türkçe Öğretmeni</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30EE3"/>
    <w:multiLevelType w:val="hybridMultilevel"/>
    <w:tmpl w:val="7B642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7842B69"/>
    <w:multiLevelType w:val="hybridMultilevel"/>
    <w:tmpl w:val="0C022A4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6C6C72"/>
    <w:multiLevelType w:val="hybridMultilevel"/>
    <w:tmpl w:val="4300D79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D7F00E8"/>
    <w:multiLevelType w:val="hybridMultilevel"/>
    <w:tmpl w:val="2CC4E56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E382387"/>
    <w:multiLevelType w:val="hybridMultilevel"/>
    <w:tmpl w:val="74E61D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BA4094D"/>
    <w:multiLevelType w:val="hybridMultilevel"/>
    <w:tmpl w:val="EEDE5EB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73303BF"/>
    <w:multiLevelType w:val="hybridMultilevel"/>
    <w:tmpl w:val="25F216E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4CB6706"/>
    <w:multiLevelType w:val="hybridMultilevel"/>
    <w:tmpl w:val="57BEAA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9EE6708"/>
    <w:multiLevelType w:val="hybridMultilevel"/>
    <w:tmpl w:val="D1A673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1"/>
  </w:num>
  <w:num w:numId="6">
    <w:abstractNumId w:val="9"/>
  </w:num>
  <w:num w:numId="7">
    <w:abstractNumId w:val="6"/>
  </w:num>
  <w:num w:numId="8">
    <w:abstractNumId w:val="2"/>
  </w:num>
  <w:num w:numId="9">
    <w:abstractNumId w:val="0"/>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3F3F"/>
    <w:rsid w:val="000B431C"/>
    <w:rsid w:val="000F51C4"/>
    <w:rsid w:val="00106F22"/>
    <w:rsid w:val="00155503"/>
    <w:rsid w:val="00180CC1"/>
    <w:rsid w:val="00185F2E"/>
    <w:rsid w:val="001E2249"/>
    <w:rsid w:val="002072BE"/>
    <w:rsid w:val="00224BEE"/>
    <w:rsid w:val="00235A1D"/>
    <w:rsid w:val="0024407F"/>
    <w:rsid w:val="002B1E05"/>
    <w:rsid w:val="002E5298"/>
    <w:rsid w:val="00312BC4"/>
    <w:rsid w:val="0032062F"/>
    <w:rsid w:val="00330833"/>
    <w:rsid w:val="00381969"/>
    <w:rsid w:val="00390146"/>
    <w:rsid w:val="003B77B0"/>
    <w:rsid w:val="003D349C"/>
    <w:rsid w:val="003F69AA"/>
    <w:rsid w:val="004313F2"/>
    <w:rsid w:val="00432F86"/>
    <w:rsid w:val="00480308"/>
    <w:rsid w:val="004F1D61"/>
    <w:rsid w:val="004F40BA"/>
    <w:rsid w:val="005011BA"/>
    <w:rsid w:val="0057503E"/>
    <w:rsid w:val="0058501D"/>
    <w:rsid w:val="00615D11"/>
    <w:rsid w:val="00624B7D"/>
    <w:rsid w:val="00635AF6"/>
    <w:rsid w:val="00650C41"/>
    <w:rsid w:val="00650E4D"/>
    <w:rsid w:val="0065351D"/>
    <w:rsid w:val="00702E80"/>
    <w:rsid w:val="00706B2C"/>
    <w:rsid w:val="00707D83"/>
    <w:rsid w:val="007B07FB"/>
    <w:rsid w:val="007B2E57"/>
    <w:rsid w:val="00806424"/>
    <w:rsid w:val="00814AF1"/>
    <w:rsid w:val="00827273"/>
    <w:rsid w:val="008437DE"/>
    <w:rsid w:val="008466B3"/>
    <w:rsid w:val="00846C33"/>
    <w:rsid w:val="0087148D"/>
    <w:rsid w:val="00881C06"/>
    <w:rsid w:val="008874E9"/>
    <w:rsid w:val="008A71A9"/>
    <w:rsid w:val="008E106C"/>
    <w:rsid w:val="008F0E71"/>
    <w:rsid w:val="008F3854"/>
    <w:rsid w:val="00962D68"/>
    <w:rsid w:val="009C60FC"/>
    <w:rsid w:val="009F7B43"/>
    <w:rsid w:val="00A8131C"/>
    <w:rsid w:val="00AB7E1E"/>
    <w:rsid w:val="00AC6900"/>
    <w:rsid w:val="00AF41D8"/>
    <w:rsid w:val="00B10383"/>
    <w:rsid w:val="00B25087"/>
    <w:rsid w:val="00B45568"/>
    <w:rsid w:val="00B73CA4"/>
    <w:rsid w:val="00BC2AF7"/>
    <w:rsid w:val="00BC34E9"/>
    <w:rsid w:val="00BC3C74"/>
    <w:rsid w:val="00C1168F"/>
    <w:rsid w:val="00C22CF8"/>
    <w:rsid w:val="00C46F80"/>
    <w:rsid w:val="00C57D88"/>
    <w:rsid w:val="00C63A6A"/>
    <w:rsid w:val="00C83C44"/>
    <w:rsid w:val="00C9618F"/>
    <w:rsid w:val="00D113DD"/>
    <w:rsid w:val="00D153E3"/>
    <w:rsid w:val="00D75CDD"/>
    <w:rsid w:val="00DA0291"/>
    <w:rsid w:val="00DA280C"/>
    <w:rsid w:val="00DB083E"/>
    <w:rsid w:val="00DF1D99"/>
    <w:rsid w:val="00DF42B9"/>
    <w:rsid w:val="00E03F0F"/>
    <w:rsid w:val="00E10C93"/>
    <w:rsid w:val="00E64445"/>
    <w:rsid w:val="00E83D42"/>
    <w:rsid w:val="00EC30D2"/>
    <w:rsid w:val="00ED54AE"/>
    <w:rsid w:val="00EE000C"/>
    <w:rsid w:val="00F07B44"/>
    <w:rsid w:val="00F308CF"/>
    <w:rsid w:val="00F75459"/>
    <w:rsid w:val="00FD05ED"/>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067">
      <w:bodyDiv w:val="1"/>
      <w:marLeft w:val="0"/>
      <w:marRight w:val="0"/>
      <w:marTop w:val="0"/>
      <w:marBottom w:val="0"/>
      <w:divBdr>
        <w:top w:val="none" w:sz="0" w:space="0" w:color="auto"/>
        <w:left w:val="none" w:sz="0" w:space="0" w:color="auto"/>
        <w:bottom w:val="none" w:sz="0" w:space="0" w:color="auto"/>
        <w:right w:val="none" w:sz="0" w:space="0" w:color="auto"/>
      </w:divBdr>
    </w:div>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3910">
      <w:bodyDiv w:val="1"/>
      <w:marLeft w:val="0"/>
      <w:marRight w:val="0"/>
      <w:marTop w:val="0"/>
      <w:marBottom w:val="0"/>
      <w:divBdr>
        <w:top w:val="none" w:sz="0" w:space="0" w:color="auto"/>
        <w:left w:val="none" w:sz="0" w:space="0" w:color="auto"/>
        <w:bottom w:val="none" w:sz="0" w:space="0" w:color="auto"/>
        <w:right w:val="none" w:sz="0" w:space="0" w:color="auto"/>
      </w:divBdr>
      <w:divsChild>
        <w:div w:id="1956449655">
          <w:marLeft w:val="0"/>
          <w:marRight w:val="0"/>
          <w:marTop w:val="0"/>
          <w:marBottom w:val="0"/>
          <w:divBdr>
            <w:top w:val="none" w:sz="0" w:space="0" w:color="auto"/>
            <w:left w:val="none" w:sz="0" w:space="0" w:color="auto"/>
            <w:bottom w:val="none" w:sz="0" w:space="0" w:color="auto"/>
            <w:right w:val="none" w:sz="0" w:space="0" w:color="auto"/>
          </w:divBdr>
          <w:divsChild>
            <w:div w:id="1175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559">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99444537">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51363875">
      <w:bodyDiv w:val="1"/>
      <w:marLeft w:val="0"/>
      <w:marRight w:val="0"/>
      <w:marTop w:val="0"/>
      <w:marBottom w:val="0"/>
      <w:divBdr>
        <w:top w:val="none" w:sz="0" w:space="0" w:color="auto"/>
        <w:left w:val="none" w:sz="0" w:space="0" w:color="auto"/>
        <w:bottom w:val="none" w:sz="0" w:space="0" w:color="auto"/>
        <w:right w:val="none" w:sz="0" w:space="0" w:color="auto"/>
      </w:divBdr>
    </w:div>
    <w:div w:id="466631652">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721976">
      <w:bodyDiv w:val="1"/>
      <w:marLeft w:val="0"/>
      <w:marRight w:val="0"/>
      <w:marTop w:val="0"/>
      <w:marBottom w:val="0"/>
      <w:divBdr>
        <w:top w:val="none" w:sz="0" w:space="0" w:color="auto"/>
        <w:left w:val="none" w:sz="0" w:space="0" w:color="auto"/>
        <w:bottom w:val="none" w:sz="0" w:space="0" w:color="auto"/>
        <w:right w:val="none" w:sz="0" w:space="0" w:color="auto"/>
      </w:divBdr>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367556819">
      <w:bodyDiv w:val="1"/>
      <w:marLeft w:val="0"/>
      <w:marRight w:val="0"/>
      <w:marTop w:val="0"/>
      <w:marBottom w:val="0"/>
      <w:divBdr>
        <w:top w:val="none" w:sz="0" w:space="0" w:color="auto"/>
        <w:left w:val="none" w:sz="0" w:space="0" w:color="auto"/>
        <w:bottom w:val="none" w:sz="0" w:space="0" w:color="auto"/>
        <w:right w:val="none" w:sz="0" w:space="0" w:color="auto"/>
      </w:divBdr>
      <w:divsChild>
        <w:div w:id="554777697">
          <w:marLeft w:val="0"/>
          <w:marRight w:val="0"/>
          <w:marTop w:val="0"/>
          <w:marBottom w:val="0"/>
          <w:divBdr>
            <w:top w:val="none" w:sz="0" w:space="0" w:color="auto"/>
            <w:left w:val="none" w:sz="0" w:space="0" w:color="auto"/>
            <w:bottom w:val="none" w:sz="0" w:space="0" w:color="auto"/>
            <w:right w:val="none" w:sz="0" w:space="0" w:color="auto"/>
          </w:divBdr>
          <w:divsChild>
            <w:div w:id="1408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13326080">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08683975">
      <w:bodyDiv w:val="1"/>
      <w:marLeft w:val="0"/>
      <w:marRight w:val="0"/>
      <w:marTop w:val="0"/>
      <w:marBottom w:val="0"/>
      <w:divBdr>
        <w:top w:val="none" w:sz="0" w:space="0" w:color="auto"/>
        <w:left w:val="none" w:sz="0" w:space="0" w:color="auto"/>
        <w:bottom w:val="none" w:sz="0" w:space="0" w:color="auto"/>
        <w:right w:val="none" w:sz="0" w:space="0" w:color="auto"/>
      </w:divBdr>
      <w:divsChild>
        <w:div w:id="149178939">
          <w:marLeft w:val="0"/>
          <w:marRight w:val="0"/>
          <w:marTop w:val="0"/>
          <w:marBottom w:val="0"/>
          <w:divBdr>
            <w:top w:val="none" w:sz="0" w:space="0" w:color="auto"/>
            <w:left w:val="none" w:sz="0" w:space="0" w:color="auto"/>
            <w:bottom w:val="none" w:sz="0" w:space="0" w:color="auto"/>
            <w:right w:val="none" w:sz="0" w:space="0" w:color="auto"/>
          </w:divBdr>
          <w:divsChild>
            <w:div w:id="272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1240</Words>
  <Characters>7070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2025-08-13T19:14:00Z</dcterms:created>
  <dcterms:modified xsi:type="dcterms:W3CDTF">2026-02-28T22:04:00Z</dcterms:modified>
</cp:coreProperties>
</file>