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B1B7F" w:rsidRDefault="00E9599D" w:rsidP="00E9599D">
      <w:pPr>
        <w:jc w:val="center"/>
        <w:rPr>
          <w:rFonts w:ascii="Times New Roman" w:hAnsi="Times New Roman" w:cs="Times New Roman"/>
          <w:b/>
          <w:sz w:val="24"/>
          <w:szCs w:val="24"/>
        </w:rPr>
      </w:pPr>
      <w:r w:rsidRPr="002B1B7F">
        <w:rPr>
          <w:rFonts w:ascii="Times New Roman" w:hAnsi="Times New Roman" w:cs="Times New Roman"/>
          <w:b/>
          <w:sz w:val="24"/>
          <w:szCs w:val="24"/>
        </w:rPr>
        <w:t>GÜNLÜK DERS PLANI</w:t>
      </w:r>
    </w:p>
    <w:tbl>
      <w:tblPr>
        <w:tblStyle w:val="TabloKlavuzu"/>
        <w:tblW w:w="11109" w:type="dxa"/>
        <w:tblLook w:val="04A0" w:firstRow="1" w:lastRow="0" w:firstColumn="1" w:lastColumn="0" w:noHBand="0" w:noVBand="1"/>
      </w:tblPr>
      <w:tblGrid>
        <w:gridCol w:w="2343"/>
        <w:gridCol w:w="8766"/>
      </w:tblGrid>
      <w:tr w:rsidR="00E9599D" w:rsidRPr="002B1B7F" w:rsidTr="00162A52">
        <w:trPr>
          <w:trHeight w:val="297"/>
        </w:trPr>
        <w:tc>
          <w:tcPr>
            <w:tcW w:w="11109" w:type="dxa"/>
            <w:gridSpan w:val="2"/>
            <w:shd w:val="clear" w:color="auto" w:fill="FFFFFF" w:themeFill="background1"/>
          </w:tcPr>
          <w:p w:rsidR="00E9599D" w:rsidRPr="0024577C" w:rsidRDefault="00E9599D">
            <w:pPr>
              <w:rPr>
                <w:rFonts w:ascii="Times New Roman" w:hAnsi="Times New Roman" w:cs="Times New Roman"/>
                <w:b/>
                <w:sz w:val="24"/>
                <w:szCs w:val="24"/>
              </w:rPr>
            </w:pPr>
            <w:r w:rsidRPr="0024577C">
              <w:rPr>
                <w:rFonts w:ascii="Times New Roman" w:hAnsi="Times New Roman" w:cs="Times New Roman"/>
                <w:b/>
                <w:sz w:val="24"/>
                <w:szCs w:val="24"/>
              </w:rPr>
              <w:t>1.BÖLÜM</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DERS</w:t>
            </w:r>
          </w:p>
        </w:tc>
        <w:tc>
          <w:tcPr>
            <w:tcW w:w="8766" w:type="dxa"/>
            <w:vAlign w:val="center"/>
          </w:tcPr>
          <w:p w:rsidR="00E9599D" w:rsidRPr="001308A9" w:rsidRDefault="008F581E">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Türkçe</w:t>
            </w:r>
          </w:p>
        </w:tc>
      </w:tr>
      <w:tr w:rsidR="00E9599D" w:rsidRPr="002B1B7F" w:rsidTr="00162A52">
        <w:trPr>
          <w:trHeight w:val="281"/>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SINIF</w:t>
            </w:r>
          </w:p>
        </w:tc>
        <w:tc>
          <w:tcPr>
            <w:tcW w:w="8766" w:type="dxa"/>
            <w:vAlign w:val="center"/>
          </w:tcPr>
          <w:p w:rsidR="00E9599D" w:rsidRPr="001308A9" w:rsidRDefault="009E4622">
            <w:pPr>
              <w:tabs>
                <w:tab w:val="left" w:pos="56"/>
              </w:tabs>
              <w:spacing w:line="256" w:lineRule="auto"/>
              <w:ind w:left="84" w:hanging="14"/>
              <w:rPr>
                <w:rFonts w:ascii="Times New Roman" w:eastAsia="Times New Roman" w:hAnsi="Times New Roman" w:cs="Times New Roman"/>
              </w:rPr>
            </w:pPr>
            <w:r w:rsidRPr="001308A9">
              <w:rPr>
                <w:rFonts w:ascii="Times New Roman" w:hAnsi="Times New Roman" w:cs="Times New Roman"/>
              </w:rPr>
              <w:t>8</w:t>
            </w:r>
            <w:r w:rsidR="00E9599D" w:rsidRPr="001308A9">
              <w:rPr>
                <w:rFonts w:ascii="Times New Roman" w:hAnsi="Times New Roman" w:cs="Times New Roman"/>
              </w:rPr>
              <w:t>. Sınıf</w:t>
            </w:r>
          </w:p>
        </w:tc>
      </w:tr>
      <w:tr w:rsidR="00E9599D" w:rsidRPr="002B1B7F" w:rsidTr="00162A52">
        <w:trPr>
          <w:trHeight w:val="281"/>
        </w:trPr>
        <w:tc>
          <w:tcPr>
            <w:tcW w:w="2343" w:type="dxa"/>
          </w:tcPr>
          <w:p w:rsidR="00E9599D" w:rsidRPr="0024577C" w:rsidRDefault="003076F0">
            <w:pPr>
              <w:rPr>
                <w:rFonts w:ascii="Times New Roman" w:hAnsi="Times New Roman" w:cs="Times New Roman"/>
                <w:b/>
              </w:rPr>
            </w:pPr>
            <w:r w:rsidRPr="0024577C">
              <w:rPr>
                <w:rFonts w:ascii="Times New Roman" w:hAnsi="Times New Roman" w:cs="Times New Roman"/>
                <w:b/>
              </w:rPr>
              <w:t>ÜNİTE</w:t>
            </w:r>
          </w:p>
        </w:tc>
        <w:tc>
          <w:tcPr>
            <w:tcW w:w="8766" w:type="dxa"/>
            <w:vAlign w:val="center"/>
          </w:tcPr>
          <w:p w:rsidR="00E9599D" w:rsidRPr="001308A9" w:rsidRDefault="000F7DA8" w:rsidP="005D5D90">
            <w:pPr>
              <w:tabs>
                <w:tab w:val="left" w:pos="56"/>
              </w:tabs>
              <w:spacing w:line="256" w:lineRule="auto"/>
              <w:rPr>
                <w:rFonts w:ascii="Times New Roman" w:eastAsia="Times New Roman" w:hAnsi="Times New Roman" w:cs="Times New Roman"/>
              </w:rPr>
            </w:pPr>
            <w:r>
              <w:rPr>
                <w:rFonts w:ascii="Times New Roman" w:hAnsi="Times New Roman" w:cs="Times New Roman"/>
              </w:rPr>
              <w:t>Doğa ve Evren / Son Kuşlar</w:t>
            </w:r>
          </w:p>
        </w:tc>
      </w:tr>
      <w:tr w:rsidR="00E9599D" w:rsidRPr="002B1B7F" w:rsidTr="00162A52">
        <w:trPr>
          <w:trHeight w:val="561"/>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KONU</w:t>
            </w:r>
          </w:p>
        </w:tc>
        <w:tc>
          <w:tcPr>
            <w:tcW w:w="8766" w:type="dxa"/>
            <w:vAlign w:val="center"/>
          </w:tcPr>
          <w:p w:rsidR="00E9599D" w:rsidRPr="001308A9" w:rsidRDefault="00EC45E3" w:rsidP="000F7DA8">
            <w:pPr>
              <w:spacing w:before="20" w:after="20"/>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Sözcükte anlam, </w:t>
            </w:r>
            <w:r w:rsidR="000F7DA8">
              <w:rPr>
                <w:rFonts w:ascii="Times New Roman" w:eastAsia="Times New Roman" w:hAnsi="Times New Roman" w:cs="Times New Roman"/>
                <w:color w:val="000000"/>
                <w:lang w:eastAsia="tr-TR"/>
              </w:rPr>
              <w:t>konu, ana fikir, düşünceyi geliştirme yolları, geçiş ve bağlantı ifadeleri, cümlenin ögeleri</w:t>
            </w:r>
          </w:p>
        </w:tc>
      </w:tr>
      <w:tr w:rsidR="00E9599D" w:rsidRPr="002B1B7F" w:rsidTr="00162A52">
        <w:trPr>
          <w:trHeight w:val="265"/>
        </w:trPr>
        <w:tc>
          <w:tcPr>
            <w:tcW w:w="2343" w:type="dxa"/>
          </w:tcPr>
          <w:p w:rsidR="00E9599D" w:rsidRPr="0024577C" w:rsidRDefault="00E9599D">
            <w:pPr>
              <w:rPr>
                <w:rFonts w:ascii="Times New Roman" w:hAnsi="Times New Roman" w:cs="Times New Roman"/>
                <w:b/>
              </w:rPr>
            </w:pPr>
            <w:r w:rsidRPr="0024577C">
              <w:rPr>
                <w:rFonts w:ascii="Times New Roman" w:hAnsi="Times New Roman" w:cs="Times New Roman"/>
                <w:b/>
              </w:rPr>
              <w:t>SÜRE</w:t>
            </w:r>
          </w:p>
        </w:tc>
        <w:tc>
          <w:tcPr>
            <w:tcW w:w="8766" w:type="dxa"/>
            <w:vAlign w:val="center"/>
          </w:tcPr>
          <w:p w:rsidR="00E9599D" w:rsidRPr="002B1B7F" w:rsidRDefault="001308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8F581E">
              <w:rPr>
                <w:rFonts w:ascii="Times New Roman" w:hAnsi="Times New Roman" w:cs="Times New Roman"/>
              </w:rPr>
              <w:t xml:space="preserve"> Ders saati</w:t>
            </w:r>
          </w:p>
        </w:tc>
      </w:tr>
      <w:tr w:rsidR="005B502D" w:rsidRPr="002B1B7F" w:rsidTr="00162A52">
        <w:trPr>
          <w:trHeight w:val="297"/>
        </w:trPr>
        <w:tc>
          <w:tcPr>
            <w:tcW w:w="2343" w:type="dxa"/>
          </w:tcPr>
          <w:p w:rsidR="005B502D" w:rsidRPr="0024577C" w:rsidRDefault="005B502D">
            <w:pPr>
              <w:rPr>
                <w:rFonts w:ascii="Times New Roman" w:hAnsi="Times New Roman" w:cs="Times New Roman"/>
                <w:b/>
              </w:rPr>
            </w:pPr>
            <w:r w:rsidRPr="0024577C">
              <w:rPr>
                <w:rFonts w:ascii="Times New Roman" w:hAnsi="Times New Roman" w:cs="Times New Roman"/>
                <w:b/>
              </w:rPr>
              <w:t>TARİH</w:t>
            </w:r>
          </w:p>
        </w:tc>
        <w:tc>
          <w:tcPr>
            <w:tcW w:w="8766" w:type="dxa"/>
            <w:vAlign w:val="center"/>
          </w:tcPr>
          <w:p w:rsidR="005B502D" w:rsidRPr="002B1B7F" w:rsidRDefault="005243F0" w:rsidP="00EC45E3">
            <w:pPr>
              <w:tabs>
                <w:tab w:val="left" w:pos="56"/>
              </w:tabs>
              <w:spacing w:line="256" w:lineRule="auto"/>
              <w:rPr>
                <w:rFonts w:ascii="Times New Roman" w:hAnsi="Times New Roman" w:cs="Times New Roman"/>
              </w:rPr>
            </w:pPr>
            <w:r>
              <w:rPr>
                <w:rFonts w:ascii="Times New Roman" w:hAnsi="Times New Roman" w:cs="Times New Roman"/>
              </w:rPr>
              <w:t>27-31 Ekim</w:t>
            </w:r>
            <w:r w:rsidR="00566B92">
              <w:rPr>
                <w:rFonts w:ascii="Times New Roman" w:hAnsi="Times New Roman" w:cs="Times New Roman"/>
              </w:rPr>
              <w:t xml:space="preserve"> 2025</w:t>
            </w:r>
          </w:p>
        </w:tc>
      </w:tr>
    </w:tbl>
    <w:tbl>
      <w:tblPr>
        <w:tblpPr w:leftFromText="141" w:rightFromText="141" w:vertAnchor="text" w:horzAnchor="margin" w:tblpY="20"/>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80" w:firstRow="0" w:lastRow="0" w:firstColumn="1" w:lastColumn="0" w:noHBand="0" w:noVBand="0"/>
      </w:tblPr>
      <w:tblGrid>
        <w:gridCol w:w="2300"/>
        <w:gridCol w:w="3413"/>
        <w:gridCol w:w="5342"/>
      </w:tblGrid>
      <w:tr w:rsidR="00AB1558" w:rsidRPr="002B1B7F" w:rsidTr="00B32FD9">
        <w:trPr>
          <w:trHeight w:val="283"/>
        </w:trPr>
        <w:tc>
          <w:tcPr>
            <w:tcW w:w="11055" w:type="dxa"/>
            <w:gridSpan w:val="3"/>
            <w:shd w:val="clear" w:color="auto" w:fill="FFFFFF" w:themeFill="background1"/>
          </w:tcPr>
          <w:p w:rsidR="00AB1558" w:rsidRPr="0024577C"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24577C">
              <w:rPr>
                <w:rFonts w:ascii="Times New Roman" w:eastAsia="Times New Roman" w:hAnsi="Times New Roman" w:cs="Times New Roman"/>
                <w:b/>
                <w:bCs/>
                <w:sz w:val="24"/>
                <w:szCs w:val="24"/>
              </w:rPr>
              <w:t>2.BÖLÜM</w:t>
            </w:r>
          </w:p>
        </w:tc>
      </w:tr>
      <w:tr w:rsidR="00AB1558" w:rsidRPr="002B1B7F" w:rsidTr="009E4622">
        <w:trPr>
          <w:trHeight w:val="1532"/>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15DD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A15DD1">
              <w:rPr>
                <w:rFonts w:ascii="Times New Roman" w:eastAsia="Times New Roman" w:hAnsi="Times New Roman" w:cs="Times New Roman"/>
                <w:bCs/>
              </w:rPr>
              <w:t>Kazanımlar</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8325CE" w:rsidRPr="008325CE" w:rsidRDefault="008325CE" w:rsidP="008325CE">
            <w:pPr>
              <w:autoSpaceDE w:val="0"/>
              <w:autoSpaceDN w:val="0"/>
              <w:adjustRightInd w:val="0"/>
              <w:spacing w:after="0" w:line="240" w:lineRule="auto"/>
              <w:rPr>
                <w:rFonts w:ascii="Times New Roman" w:eastAsia="Times New Roman" w:hAnsi="Times New Roman" w:cs="Times New Roman"/>
                <w:bCs/>
                <w:color w:val="000000"/>
                <w:sz w:val="18"/>
                <w:szCs w:val="18"/>
                <w:lang w:eastAsia="tr-TR"/>
              </w:rPr>
            </w:pPr>
            <w:r w:rsidRPr="008325CE">
              <w:rPr>
                <w:rFonts w:ascii="Times New Roman" w:eastAsia="Times New Roman" w:hAnsi="Times New Roman" w:cs="Times New Roman"/>
                <w:bCs/>
                <w:color w:val="000000"/>
                <w:sz w:val="18"/>
                <w:szCs w:val="18"/>
                <w:lang w:eastAsia="tr-TR"/>
              </w:rPr>
              <w:t>T.8.1.2. Dinlediklerinde/izlediklerinde geçen bilmediği kelimelerin anlamını tahmin eder.</w:t>
            </w:r>
          </w:p>
          <w:p w:rsidR="008325CE" w:rsidRPr="008325CE" w:rsidRDefault="008325CE" w:rsidP="008325CE">
            <w:pPr>
              <w:autoSpaceDE w:val="0"/>
              <w:autoSpaceDN w:val="0"/>
              <w:adjustRightInd w:val="0"/>
              <w:spacing w:after="0" w:line="240" w:lineRule="auto"/>
              <w:rPr>
                <w:rFonts w:ascii="Times New Roman" w:eastAsia="Times New Roman" w:hAnsi="Times New Roman" w:cs="Times New Roman"/>
                <w:bCs/>
                <w:color w:val="000000"/>
                <w:sz w:val="18"/>
                <w:szCs w:val="18"/>
                <w:lang w:eastAsia="tr-TR"/>
              </w:rPr>
            </w:pPr>
            <w:r w:rsidRPr="008325CE">
              <w:rPr>
                <w:rFonts w:ascii="Times New Roman" w:eastAsia="Times New Roman" w:hAnsi="Times New Roman" w:cs="Times New Roman"/>
                <w:bCs/>
                <w:color w:val="000000"/>
                <w:sz w:val="18"/>
                <w:szCs w:val="18"/>
                <w:lang w:eastAsia="tr-TR"/>
              </w:rPr>
              <w:t>T.8.1.4. Dinledikleri/izlediklerine yönelik sorulara cevap verir.</w:t>
            </w:r>
          </w:p>
          <w:p w:rsidR="008325CE" w:rsidRPr="008325CE" w:rsidRDefault="008325CE" w:rsidP="008325CE">
            <w:pPr>
              <w:autoSpaceDE w:val="0"/>
              <w:autoSpaceDN w:val="0"/>
              <w:adjustRightInd w:val="0"/>
              <w:spacing w:after="0" w:line="240" w:lineRule="auto"/>
              <w:rPr>
                <w:rFonts w:ascii="Times New Roman" w:eastAsia="Times New Roman" w:hAnsi="Times New Roman" w:cs="Times New Roman"/>
                <w:bCs/>
                <w:color w:val="000000"/>
                <w:sz w:val="18"/>
                <w:szCs w:val="18"/>
                <w:lang w:eastAsia="tr-TR"/>
              </w:rPr>
            </w:pPr>
            <w:r w:rsidRPr="008325CE">
              <w:rPr>
                <w:rFonts w:ascii="Times New Roman" w:eastAsia="Times New Roman" w:hAnsi="Times New Roman" w:cs="Times New Roman"/>
                <w:bCs/>
                <w:color w:val="000000"/>
                <w:sz w:val="18"/>
                <w:szCs w:val="18"/>
                <w:lang w:eastAsia="tr-TR"/>
              </w:rPr>
              <w:t>T.8.1.5. Dinlediklerinin/izlediklerinin konusunu tespit eder.</w:t>
            </w:r>
          </w:p>
          <w:p w:rsidR="008325CE" w:rsidRPr="008325CE" w:rsidRDefault="008325CE" w:rsidP="008325CE">
            <w:pPr>
              <w:autoSpaceDE w:val="0"/>
              <w:autoSpaceDN w:val="0"/>
              <w:adjustRightInd w:val="0"/>
              <w:spacing w:after="0" w:line="240" w:lineRule="auto"/>
              <w:rPr>
                <w:rFonts w:ascii="Times New Roman" w:eastAsia="Times New Roman" w:hAnsi="Times New Roman" w:cs="Times New Roman"/>
                <w:bCs/>
                <w:color w:val="000000"/>
                <w:sz w:val="18"/>
                <w:szCs w:val="18"/>
                <w:lang w:eastAsia="tr-TR"/>
              </w:rPr>
            </w:pPr>
            <w:r w:rsidRPr="008325CE">
              <w:rPr>
                <w:rFonts w:ascii="Times New Roman" w:eastAsia="Times New Roman" w:hAnsi="Times New Roman" w:cs="Times New Roman"/>
                <w:bCs/>
                <w:color w:val="000000"/>
                <w:sz w:val="18"/>
                <w:szCs w:val="18"/>
                <w:lang w:eastAsia="tr-TR"/>
              </w:rPr>
              <w:t>T.8.1.6. Dinlediklerinin/izlediklerinin ana fikrini/ana duygusunu tespit eder.</w:t>
            </w:r>
          </w:p>
          <w:p w:rsidR="008325CE" w:rsidRPr="008325CE" w:rsidRDefault="008325CE" w:rsidP="008325CE">
            <w:pPr>
              <w:autoSpaceDE w:val="0"/>
              <w:autoSpaceDN w:val="0"/>
              <w:adjustRightInd w:val="0"/>
              <w:spacing w:after="0" w:line="240" w:lineRule="auto"/>
              <w:rPr>
                <w:rFonts w:ascii="Times New Roman" w:eastAsia="Times New Roman" w:hAnsi="Times New Roman" w:cs="Times New Roman"/>
                <w:bCs/>
                <w:color w:val="000000"/>
                <w:sz w:val="18"/>
                <w:szCs w:val="18"/>
                <w:lang w:eastAsia="tr-TR"/>
              </w:rPr>
            </w:pPr>
            <w:r w:rsidRPr="008325CE">
              <w:rPr>
                <w:rFonts w:ascii="Times New Roman" w:eastAsia="Times New Roman" w:hAnsi="Times New Roman" w:cs="Times New Roman"/>
                <w:bCs/>
                <w:color w:val="000000"/>
                <w:sz w:val="18"/>
                <w:szCs w:val="18"/>
                <w:lang w:eastAsia="tr-TR"/>
              </w:rPr>
              <w:t>T.8.1.9. Dinlediklerinde/izlediklerinde tutarlılığı sorgular.</w:t>
            </w:r>
          </w:p>
          <w:p w:rsidR="008325CE" w:rsidRPr="008325CE" w:rsidRDefault="008325CE" w:rsidP="008325CE">
            <w:pPr>
              <w:autoSpaceDE w:val="0"/>
              <w:autoSpaceDN w:val="0"/>
              <w:adjustRightInd w:val="0"/>
              <w:spacing w:after="0" w:line="240" w:lineRule="auto"/>
              <w:rPr>
                <w:rFonts w:ascii="Times New Roman" w:eastAsia="Times New Roman" w:hAnsi="Times New Roman" w:cs="Times New Roman"/>
                <w:bCs/>
                <w:color w:val="000000"/>
                <w:sz w:val="18"/>
                <w:szCs w:val="18"/>
                <w:lang w:eastAsia="tr-TR"/>
              </w:rPr>
            </w:pPr>
            <w:r w:rsidRPr="008325CE">
              <w:rPr>
                <w:rFonts w:ascii="Times New Roman" w:eastAsia="Times New Roman" w:hAnsi="Times New Roman" w:cs="Times New Roman"/>
                <w:bCs/>
                <w:color w:val="000000"/>
                <w:sz w:val="18"/>
                <w:szCs w:val="18"/>
                <w:lang w:eastAsia="tr-TR"/>
              </w:rPr>
              <w:t>T.8.1.12. Dinlediklerinde/izlediklerinde başvurulan düşünceyi geliştirme yollarını tespit eder.</w:t>
            </w:r>
          </w:p>
          <w:p w:rsidR="008325CE" w:rsidRPr="008325CE" w:rsidRDefault="008325CE" w:rsidP="008325CE">
            <w:pPr>
              <w:autoSpaceDE w:val="0"/>
              <w:autoSpaceDN w:val="0"/>
              <w:adjustRightInd w:val="0"/>
              <w:spacing w:after="0" w:line="240" w:lineRule="auto"/>
              <w:rPr>
                <w:rFonts w:ascii="Times New Roman" w:eastAsia="Times New Roman" w:hAnsi="Times New Roman" w:cs="Times New Roman"/>
                <w:bCs/>
                <w:color w:val="000000"/>
                <w:sz w:val="18"/>
                <w:szCs w:val="18"/>
                <w:lang w:eastAsia="tr-TR"/>
              </w:rPr>
            </w:pPr>
            <w:r w:rsidRPr="008325CE">
              <w:rPr>
                <w:rFonts w:ascii="Times New Roman" w:eastAsia="Times New Roman" w:hAnsi="Times New Roman" w:cs="Times New Roman"/>
                <w:bCs/>
                <w:color w:val="000000"/>
                <w:sz w:val="18"/>
                <w:szCs w:val="18"/>
                <w:lang w:eastAsia="tr-TR"/>
              </w:rPr>
              <w:t>Düşünceyi geliştirme yollarından örneklendirme, tanık gösterme ve sayısal verilerden yararlanma belirlenir.</w:t>
            </w:r>
          </w:p>
          <w:p w:rsidR="000F7DA8" w:rsidRPr="008325CE" w:rsidRDefault="008325CE" w:rsidP="008325CE">
            <w:pPr>
              <w:pStyle w:val="AralkYok"/>
              <w:rPr>
                <w:rFonts w:ascii="Times New Roman" w:eastAsia="Times New Roman" w:hAnsi="Times New Roman" w:cs="Times New Roman"/>
                <w:bCs/>
                <w:color w:val="000000"/>
                <w:sz w:val="18"/>
                <w:szCs w:val="18"/>
                <w:lang w:eastAsia="tr-TR"/>
              </w:rPr>
            </w:pPr>
            <w:r w:rsidRPr="008325CE">
              <w:rPr>
                <w:rFonts w:ascii="Times New Roman" w:eastAsia="Times New Roman" w:hAnsi="Times New Roman" w:cs="Times New Roman"/>
                <w:bCs/>
                <w:color w:val="000000"/>
                <w:sz w:val="18"/>
                <w:szCs w:val="18"/>
                <w:lang w:eastAsia="tr-TR"/>
              </w:rPr>
              <w:t>T.8.1.14. Dinleme stratejilerini uygular.</w:t>
            </w:r>
          </w:p>
          <w:p w:rsidR="008325CE" w:rsidRPr="008325CE" w:rsidRDefault="008325CE" w:rsidP="008325CE">
            <w:pPr>
              <w:pStyle w:val="AralkYok"/>
              <w:rPr>
                <w:rFonts w:ascii="Times New Roman" w:hAnsi="Times New Roman" w:cs="Times New Roman"/>
                <w:bCs/>
                <w:sz w:val="18"/>
                <w:szCs w:val="18"/>
                <w:lang w:eastAsia="tr-TR"/>
              </w:rPr>
            </w:pPr>
            <w:r w:rsidRPr="008325CE">
              <w:rPr>
                <w:rFonts w:ascii="Times New Roman" w:hAnsi="Times New Roman" w:cs="Times New Roman"/>
                <w:bCs/>
                <w:sz w:val="18"/>
                <w:szCs w:val="18"/>
                <w:lang w:eastAsia="tr-TR"/>
              </w:rPr>
              <w:t>T.8.2.3. Konuşma stratejilerini uygular.</w:t>
            </w:r>
          </w:p>
          <w:p w:rsidR="008325CE" w:rsidRPr="008325CE" w:rsidRDefault="008325CE" w:rsidP="008325CE">
            <w:pPr>
              <w:pStyle w:val="AralkYok"/>
              <w:rPr>
                <w:rFonts w:ascii="Times New Roman" w:hAnsi="Times New Roman" w:cs="Times New Roman"/>
                <w:bCs/>
                <w:sz w:val="18"/>
                <w:szCs w:val="18"/>
                <w:lang w:eastAsia="tr-TR"/>
              </w:rPr>
            </w:pPr>
            <w:r w:rsidRPr="008325CE">
              <w:rPr>
                <w:rFonts w:ascii="Times New Roman" w:hAnsi="Times New Roman" w:cs="Times New Roman"/>
                <w:bCs/>
                <w:sz w:val="18"/>
                <w:szCs w:val="18"/>
                <w:lang w:eastAsia="tr-TR"/>
              </w:rPr>
              <w:t>T.8.2.7. Konuşmalarında uygun geçiş ve bağlantı ifadelerini kullanır."</w:t>
            </w:r>
          </w:p>
          <w:p w:rsidR="008325CE" w:rsidRPr="008325CE" w:rsidRDefault="008325CE" w:rsidP="008325CE">
            <w:pPr>
              <w:pStyle w:val="AralkYok"/>
              <w:rPr>
                <w:rFonts w:ascii="Times New Roman" w:hAnsi="Times New Roman" w:cs="Times New Roman"/>
                <w:bCs/>
                <w:sz w:val="18"/>
                <w:szCs w:val="18"/>
                <w:lang w:eastAsia="tr-TR"/>
              </w:rPr>
            </w:pPr>
            <w:r w:rsidRPr="008325CE">
              <w:rPr>
                <w:rFonts w:ascii="Times New Roman" w:hAnsi="Times New Roman" w:cs="Times New Roman"/>
                <w:bCs/>
                <w:sz w:val="18"/>
                <w:szCs w:val="18"/>
                <w:lang w:eastAsia="tr-TR"/>
              </w:rPr>
              <w:t>T.8.4.3. Hikâye edici metin yazar.</w:t>
            </w:r>
            <w:bookmarkStart w:id="0" w:name="_GoBack"/>
            <w:bookmarkEnd w:id="0"/>
          </w:p>
          <w:p w:rsidR="008325CE" w:rsidRPr="008325CE" w:rsidRDefault="008325CE" w:rsidP="008325CE">
            <w:pPr>
              <w:pStyle w:val="AralkYok"/>
              <w:rPr>
                <w:rFonts w:ascii="Times New Roman" w:hAnsi="Times New Roman" w:cs="Times New Roman"/>
                <w:bCs/>
                <w:sz w:val="18"/>
                <w:szCs w:val="18"/>
                <w:lang w:eastAsia="tr-TR"/>
              </w:rPr>
            </w:pPr>
            <w:r w:rsidRPr="008325CE">
              <w:rPr>
                <w:rFonts w:ascii="Times New Roman" w:hAnsi="Times New Roman" w:cs="Times New Roman"/>
                <w:bCs/>
                <w:sz w:val="18"/>
                <w:szCs w:val="18"/>
                <w:lang w:eastAsia="tr-TR"/>
              </w:rPr>
              <w:t>T.8.4.9. Yazılarında anlatım biçimlerini kullanır.</w:t>
            </w:r>
          </w:p>
          <w:p w:rsidR="008325CE" w:rsidRPr="008325CE" w:rsidRDefault="008325CE" w:rsidP="008325CE">
            <w:pPr>
              <w:pStyle w:val="AralkYok"/>
              <w:rPr>
                <w:rFonts w:ascii="Times New Roman" w:hAnsi="Times New Roman" w:cs="Times New Roman"/>
                <w:bCs/>
                <w:sz w:val="18"/>
                <w:szCs w:val="18"/>
                <w:lang w:eastAsia="tr-TR"/>
              </w:rPr>
            </w:pPr>
            <w:r w:rsidRPr="008325CE">
              <w:rPr>
                <w:rFonts w:ascii="Times New Roman" w:hAnsi="Times New Roman" w:cs="Times New Roman"/>
                <w:bCs/>
                <w:sz w:val="18"/>
                <w:szCs w:val="18"/>
                <w:lang w:eastAsia="tr-TR"/>
              </w:rPr>
              <w:t>T.8.4.13. Yazdıklarının içeriğine uygun başlık belirler.</w:t>
            </w:r>
          </w:p>
          <w:p w:rsidR="008325CE" w:rsidRPr="008325CE" w:rsidRDefault="008325CE" w:rsidP="008325CE">
            <w:pPr>
              <w:pStyle w:val="AralkYok"/>
              <w:rPr>
                <w:rFonts w:ascii="Times New Roman" w:hAnsi="Times New Roman" w:cs="Times New Roman"/>
                <w:bCs/>
                <w:sz w:val="18"/>
                <w:szCs w:val="18"/>
                <w:lang w:eastAsia="tr-TR"/>
              </w:rPr>
            </w:pPr>
            <w:r w:rsidRPr="008325CE">
              <w:rPr>
                <w:rFonts w:ascii="Times New Roman" w:hAnsi="Times New Roman" w:cs="Times New Roman"/>
                <w:bCs/>
                <w:sz w:val="18"/>
                <w:szCs w:val="18"/>
                <w:lang w:eastAsia="tr-TR"/>
              </w:rPr>
              <w:t>T.8.4.16. Yazdıklarını düzenler.</w:t>
            </w:r>
          </w:p>
          <w:p w:rsidR="008325CE" w:rsidRPr="008325CE" w:rsidRDefault="008325CE" w:rsidP="008325CE">
            <w:pPr>
              <w:pStyle w:val="AralkYok"/>
              <w:rPr>
                <w:rFonts w:ascii="Times New Roman" w:hAnsi="Times New Roman" w:cs="Times New Roman"/>
                <w:bCs/>
                <w:sz w:val="18"/>
                <w:szCs w:val="18"/>
                <w:lang w:eastAsia="tr-TR"/>
              </w:rPr>
            </w:pPr>
            <w:r w:rsidRPr="008325CE">
              <w:rPr>
                <w:rFonts w:ascii="Times New Roman" w:hAnsi="Times New Roman" w:cs="Times New Roman"/>
                <w:bCs/>
                <w:sz w:val="18"/>
                <w:szCs w:val="18"/>
                <w:lang w:eastAsia="tr-TR"/>
              </w:rPr>
              <w:t>T.8.4.17. Yazdıklarını paylaşır.</w:t>
            </w:r>
          </w:p>
          <w:p w:rsidR="008325CE" w:rsidRPr="00D66678" w:rsidRDefault="008325CE" w:rsidP="008325CE">
            <w:pPr>
              <w:pStyle w:val="AralkYok"/>
              <w:rPr>
                <w:rFonts w:ascii="Times New Roman" w:hAnsi="Times New Roman" w:cs="Times New Roman"/>
                <w:bCs/>
                <w:sz w:val="20"/>
                <w:szCs w:val="20"/>
                <w:lang w:eastAsia="tr-TR"/>
              </w:rPr>
            </w:pPr>
            <w:r w:rsidRPr="008325CE">
              <w:rPr>
                <w:rFonts w:ascii="Times New Roman" w:hAnsi="Times New Roman" w:cs="Times New Roman"/>
                <w:bCs/>
                <w:sz w:val="18"/>
                <w:szCs w:val="18"/>
                <w:lang w:eastAsia="tr-TR"/>
              </w:rPr>
              <w:t>T.8.4.18. Cümlenin ögelerini ayırt eder.</w:t>
            </w:r>
          </w:p>
        </w:tc>
      </w:tr>
      <w:tr w:rsidR="00AB1558" w:rsidRPr="002B1B7F" w:rsidTr="00B32FD9">
        <w:trPr>
          <w:trHeight w:val="736"/>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Yöntem ve Teknikler</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AB1558" w:rsidRPr="0072109E" w:rsidRDefault="004D142B" w:rsidP="0072109E">
            <w:pPr>
              <w:tabs>
                <w:tab w:val="left" w:pos="42"/>
                <w:tab w:val="left" w:pos="180"/>
              </w:tabs>
              <w:spacing w:after="0" w:line="256" w:lineRule="auto"/>
              <w:rPr>
                <w:rFonts w:ascii="Times New Roman" w:hAnsi="Times New Roman" w:cs="Times New Roman"/>
                <w:bCs/>
                <w:color w:val="000000"/>
              </w:rPr>
            </w:pPr>
            <w:r w:rsidRPr="00A8201C">
              <w:rPr>
                <w:rFonts w:ascii="Times New Roman" w:hAnsi="Times New Roman" w:cs="Times New Roman"/>
                <w:bCs/>
                <w:color w:val="000000"/>
              </w:rPr>
              <w:t xml:space="preserve">Soru-cevap,  anlatım, </w:t>
            </w:r>
            <w:r w:rsidR="0072109E" w:rsidRPr="0072109E">
              <w:rPr>
                <w:rFonts w:ascii="Times New Roman" w:eastAsia="Times New Roman" w:hAnsi="Times New Roman" w:cs="Times New Roman"/>
                <w:sz w:val="18"/>
                <w:szCs w:val="18"/>
                <w:lang w:eastAsia="tr-TR"/>
              </w:rPr>
              <w:t xml:space="preserve"> </w:t>
            </w:r>
            <w:r w:rsidR="0072109E">
              <w:rPr>
                <w:rFonts w:ascii="Times New Roman" w:hAnsi="Times New Roman" w:cs="Times New Roman"/>
                <w:bCs/>
                <w:color w:val="000000"/>
              </w:rPr>
              <w:t>sesli/sessiz okuma, b</w:t>
            </w:r>
            <w:r w:rsidR="0072109E" w:rsidRPr="0072109E">
              <w:rPr>
                <w:rFonts w:ascii="Times New Roman" w:hAnsi="Times New Roman" w:cs="Times New Roman"/>
                <w:bCs/>
                <w:color w:val="000000"/>
              </w:rPr>
              <w:t>ir metinden hareketle yazma</w:t>
            </w:r>
            <w:r w:rsidR="0072109E">
              <w:rPr>
                <w:rFonts w:ascii="Times New Roman" w:hAnsi="Times New Roman" w:cs="Times New Roman"/>
                <w:bCs/>
                <w:color w:val="000000"/>
              </w:rPr>
              <w:t>, kavram h</w:t>
            </w:r>
            <w:r w:rsidR="0072109E" w:rsidRPr="0072109E">
              <w:rPr>
                <w:rFonts w:ascii="Times New Roman" w:hAnsi="Times New Roman" w:cs="Times New Roman"/>
                <w:bCs/>
                <w:color w:val="000000"/>
              </w:rPr>
              <w:t>avuzundan seçerek yazma.</w:t>
            </w:r>
          </w:p>
        </w:tc>
      </w:tr>
      <w:tr w:rsidR="00AB1558" w:rsidRPr="002B1B7F" w:rsidTr="00B32FD9">
        <w:trPr>
          <w:trHeight w:val="885"/>
        </w:trPr>
        <w:tc>
          <w:tcPr>
            <w:tcW w:w="2300" w:type="dxa"/>
            <w:tcBorders>
              <w:top w:val="single" w:sz="4" w:space="0" w:color="auto"/>
              <w:left w:val="single" w:sz="4" w:space="0" w:color="auto"/>
              <w:bottom w:val="single" w:sz="4" w:space="0" w:color="auto"/>
              <w:right w:val="single" w:sz="4" w:space="0" w:color="auto"/>
            </w:tcBorders>
            <w:vAlign w:val="center"/>
            <w:hideMark/>
          </w:tcPr>
          <w:p w:rsidR="00DA7A3B" w:rsidRPr="00A8201C" w:rsidRDefault="00AB1558" w:rsidP="004D142B">
            <w:pPr>
              <w:pStyle w:val="AralkYok"/>
              <w:rPr>
                <w:rFonts w:ascii="Times New Roman" w:hAnsi="Times New Roman" w:cs="Times New Roman"/>
              </w:rPr>
            </w:pPr>
            <w:r w:rsidRPr="00A8201C">
              <w:rPr>
                <w:rFonts w:ascii="Times New Roman" w:hAnsi="Times New Roman" w:cs="Times New Roman"/>
              </w:rPr>
              <w:t>Kullanılan Eğitim Teknolojileri-Araç, Gereçler ve Kaynakça</w:t>
            </w:r>
          </w:p>
        </w:tc>
        <w:tc>
          <w:tcPr>
            <w:tcW w:w="8755" w:type="dxa"/>
            <w:gridSpan w:val="2"/>
            <w:tcBorders>
              <w:top w:val="single" w:sz="4" w:space="0" w:color="auto"/>
              <w:left w:val="single" w:sz="4" w:space="0" w:color="auto"/>
              <w:bottom w:val="single" w:sz="4" w:space="0" w:color="auto"/>
              <w:right w:val="single" w:sz="4" w:space="0" w:color="auto"/>
            </w:tcBorders>
            <w:vAlign w:val="center"/>
            <w:hideMark/>
          </w:tcPr>
          <w:p w:rsidR="00AB1558" w:rsidRPr="00A8201C" w:rsidRDefault="00642ED5" w:rsidP="00036FE4">
            <w:pPr>
              <w:pStyle w:val="AralkYok"/>
              <w:rPr>
                <w:rFonts w:ascii="Times New Roman" w:hAnsi="Times New Roman" w:cs="Times New Roman"/>
              </w:rPr>
            </w:pPr>
            <w:r w:rsidRPr="00A8201C">
              <w:rPr>
                <w:rFonts w:ascii="Times New Roman" w:hAnsi="Times New Roman" w:cs="Times New Roman"/>
              </w:rPr>
              <w:t>Ders Kitabı, Türkçe sözlük, atasözleri ve deyimler sözlüğü</w:t>
            </w:r>
            <w:r w:rsidR="009E4622">
              <w:rPr>
                <w:rFonts w:ascii="Times New Roman" w:hAnsi="Times New Roman" w:cs="Times New Roman"/>
              </w:rPr>
              <w:t xml:space="preserve">, </w:t>
            </w:r>
            <w:r w:rsidR="001D33FB" w:rsidRPr="00A8201C">
              <w:rPr>
                <w:rFonts w:ascii="Times New Roman" w:hAnsi="Times New Roman" w:cs="Times New Roman"/>
              </w:rPr>
              <w:t xml:space="preserve"> Akıllı T</w:t>
            </w:r>
            <w:r w:rsidR="004D142B" w:rsidRPr="00A8201C">
              <w:rPr>
                <w:rFonts w:ascii="Times New Roman" w:hAnsi="Times New Roman" w:cs="Times New Roman"/>
              </w:rPr>
              <w:t>ahta,</w:t>
            </w:r>
            <w:r w:rsidR="00036FE4" w:rsidRPr="00A8201C">
              <w:rPr>
                <w:rFonts w:ascii="Times New Roman" w:hAnsi="Times New Roman" w:cs="Times New Roman"/>
              </w:rPr>
              <w:t xml:space="preserve"> MEB </w:t>
            </w:r>
            <w:r w:rsidR="001D33FB" w:rsidRPr="00A8201C">
              <w:rPr>
                <w:rFonts w:ascii="Times New Roman" w:hAnsi="Times New Roman" w:cs="Times New Roman"/>
              </w:rPr>
              <w:t>Kazanım Testleri</w:t>
            </w:r>
            <w:r w:rsidR="00BB2A49" w:rsidRPr="00A8201C">
              <w:rPr>
                <w:rFonts w:ascii="Times New Roman" w:hAnsi="Times New Roman" w:cs="Times New Roman"/>
              </w:rPr>
              <w:t>, MEB Çalışma Fasikülleri</w:t>
            </w:r>
          </w:p>
        </w:tc>
      </w:tr>
      <w:tr w:rsidR="00AB1558" w:rsidRPr="002B1B7F" w:rsidTr="00B32FD9">
        <w:trPr>
          <w:trHeight w:val="287"/>
        </w:trPr>
        <w:tc>
          <w:tcPr>
            <w:tcW w:w="2300" w:type="dxa"/>
            <w:tcBorders>
              <w:top w:val="single" w:sz="4" w:space="0" w:color="auto"/>
              <w:left w:val="single" w:sz="4" w:space="0" w:color="auto"/>
              <w:bottom w:val="single" w:sz="4" w:space="0" w:color="auto"/>
              <w:right w:val="single" w:sz="4" w:space="0" w:color="auto"/>
            </w:tcBorders>
            <w:vAlign w:val="center"/>
            <w:hideMark/>
          </w:tcPr>
          <w:p w:rsidR="00AB1558" w:rsidRPr="00A8201C" w:rsidRDefault="00AB1558" w:rsidP="00AB1558">
            <w:pPr>
              <w:spacing w:after="0" w:line="256" w:lineRule="auto"/>
              <w:rPr>
                <w:rFonts w:ascii="Times New Roman" w:eastAsia="Times New Roman" w:hAnsi="Times New Roman" w:cs="Times New Roman"/>
              </w:rPr>
            </w:pPr>
            <w:r w:rsidRPr="00A8201C">
              <w:rPr>
                <w:rFonts w:ascii="Times New Roman" w:eastAsia="Times New Roman" w:hAnsi="Times New Roman" w:cs="Times New Roman"/>
                <w:b/>
                <w:bCs/>
              </w:rPr>
              <w:t>Öğretme-Öğrenme Etkinlikleri:</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Dikkati Çekme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Güdüleme</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Derse Geçiş</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Bireysel Öğrenme Etkinlikleri (Ödev, deney, problem çözme vb.)</w:t>
            </w:r>
          </w:p>
          <w:p w:rsidR="00AB1558" w:rsidRPr="00A8201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8201C">
              <w:rPr>
                <w:rFonts w:ascii="Times New Roman" w:eastAsia="Times New Roman" w:hAnsi="Times New Roman" w:cs="Times New Roman"/>
              </w:rPr>
              <w:t>Grupla Öğrenme Etkinlikleri (Proje, gezi, gözlem vb.)</w:t>
            </w:r>
          </w:p>
          <w:p w:rsidR="002B1B7F" w:rsidRPr="00A8201C" w:rsidRDefault="002B1B7F" w:rsidP="00294600">
            <w:pPr>
              <w:spacing w:after="0" w:line="256" w:lineRule="auto"/>
              <w:ind w:left="294"/>
              <w:rPr>
                <w:rFonts w:ascii="Times New Roman" w:eastAsia="Times New Roman" w:hAnsi="Times New Roman" w:cs="Times New Roman"/>
                <w:i/>
              </w:rPr>
            </w:pPr>
          </w:p>
        </w:tc>
        <w:tc>
          <w:tcPr>
            <w:tcW w:w="8755" w:type="dxa"/>
            <w:gridSpan w:val="2"/>
            <w:tcBorders>
              <w:top w:val="single" w:sz="4" w:space="0" w:color="auto"/>
              <w:left w:val="single" w:sz="4" w:space="0" w:color="auto"/>
              <w:bottom w:val="single" w:sz="4" w:space="0" w:color="auto"/>
              <w:right w:val="single" w:sz="4" w:space="0" w:color="auto"/>
            </w:tcBorders>
            <w:vAlign w:val="center"/>
          </w:tcPr>
          <w:p w:rsidR="001B04E8" w:rsidRPr="001B04E8" w:rsidRDefault="001B04E8" w:rsidP="008325CE">
            <w:pPr>
              <w:pStyle w:val="GvdeMetniGirintisi"/>
              <w:numPr>
                <w:ilvl w:val="0"/>
                <w:numId w:val="12"/>
              </w:numPr>
              <w:rPr>
                <w:rFonts w:ascii="Times New Roman" w:hAnsi="Times New Roman"/>
                <w:sz w:val="20"/>
                <w:lang w:val="tr-TR" w:eastAsia="tr-TR"/>
              </w:rPr>
            </w:pPr>
            <w:r w:rsidRPr="001B04E8">
              <w:rPr>
                <w:rFonts w:ascii="Times New Roman" w:hAnsi="Times New Roman"/>
                <w:sz w:val="20"/>
                <w:lang w:val="tr-TR" w:eastAsia="tr-TR"/>
              </w:rPr>
              <w:t xml:space="preserve">Hayvanların doğal ortamlarından uzaklaştırılması ile ilgili neler düşünüyorsunuz? Öğrencilerin bu soruya verdikleri cevaplarla metne hazırlık yapılacak. </w:t>
            </w:r>
          </w:p>
          <w:p w:rsidR="001B04E8" w:rsidRPr="001B04E8" w:rsidRDefault="001B04E8" w:rsidP="008325CE">
            <w:pPr>
              <w:pStyle w:val="GvdeMetniGirintisi"/>
              <w:numPr>
                <w:ilvl w:val="0"/>
                <w:numId w:val="12"/>
              </w:numPr>
              <w:rPr>
                <w:rFonts w:ascii="Times New Roman" w:hAnsi="Times New Roman"/>
                <w:sz w:val="20"/>
                <w:lang w:val="tr-TR" w:eastAsia="tr-TR"/>
              </w:rPr>
            </w:pPr>
            <w:r w:rsidRPr="001B04E8">
              <w:rPr>
                <w:rFonts w:ascii="Times New Roman" w:hAnsi="Times New Roman"/>
                <w:sz w:val="20"/>
                <w:lang w:val="tr-TR" w:eastAsia="tr-TR"/>
              </w:rPr>
              <w:t xml:space="preserve">Bu hafta Son Kuşlar adlı dinleme metnini işleyeceğiz. Metin öğrencilere 3 kez dinletilecek ve dinlenme sırasında </w:t>
            </w:r>
            <w:proofErr w:type="gramStart"/>
            <w:r w:rsidRPr="001B04E8">
              <w:rPr>
                <w:rFonts w:ascii="Times New Roman" w:hAnsi="Times New Roman"/>
                <w:sz w:val="20"/>
                <w:lang w:val="tr-TR" w:eastAsia="tr-TR"/>
              </w:rPr>
              <w:t>empati</w:t>
            </w:r>
            <w:proofErr w:type="gramEnd"/>
            <w:r w:rsidRPr="001B04E8">
              <w:rPr>
                <w:rFonts w:ascii="Times New Roman" w:hAnsi="Times New Roman"/>
                <w:sz w:val="20"/>
                <w:lang w:val="tr-TR" w:eastAsia="tr-TR"/>
              </w:rPr>
              <w:t xml:space="preserve"> kurma yöntemiyle dinlemeleri söylenecek. </w:t>
            </w:r>
          </w:p>
          <w:p w:rsidR="001B04E8" w:rsidRPr="001B04E8" w:rsidRDefault="001B04E8" w:rsidP="008325CE">
            <w:pPr>
              <w:pStyle w:val="GvdeMetniGirintisi"/>
              <w:numPr>
                <w:ilvl w:val="0"/>
                <w:numId w:val="12"/>
              </w:numPr>
              <w:rPr>
                <w:rFonts w:ascii="Times New Roman" w:hAnsi="Times New Roman"/>
                <w:sz w:val="20"/>
                <w:lang w:val="tr-TR" w:eastAsia="tr-TR"/>
              </w:rPr>
            </w:pPr>
            <w:r w:rsidRPr="001B04E8">
              <w:rPr>
                <w:rFonts w:ascii="Times New Roman" w:hAnsi="Times New Roman"/>
                <w:sz w:val="20"/>
                <w:lang w:val="tr-TR" w:eastAsia="tr-TR"/>
              </w:rPr>
              <w:t xml:space="preserve">Dinleme bittikten sonra metinde geçen anlamı bilinmeyen sözcükler öğrenciler tarafından söylenecek. Bu sözcükler önce metnin bağlamından hareketle tahmin edilecek ardından Türk Dil Kurumu Türkçe sözlükten kontrol edilecek ve anlamlarına uygun birer cümlede kullanılacak. </w:t>
            </w:r>
          </w:p>
          <w:p w:rsidR="001B04E8" w:rsidRPr="001B04E8" w:rsidRDefault="001B04E8" w:rsidP="008325CE">
            <w:pPr>
              <w:pStyle w:val="GvdeMetniGirintisi"/>
              <w:numPr>
                <w:ilvl w:val="0"/>
                <w:numId w:val="12"/>
              </w:numPr>
              <w:rPr>
                <w:rFonts w:ascii="Times New Roman" w:hAnsi="Times New Roman"/>
                <w:sz w:val="20"/>
                <w:lang w:val="tr-TR" w:eastAsia="tr-TR"/>
              </w:rPr>
            </w:pPr>
            <w:r w:rsidRPr="001B04E8">
              <w:rPr>
                <w:rFonts w:ascii="Times New Roman" w:hAnsi="Times New Roman"/>
                <w:sz w:val="20"/>
                <w:lang w:val="tr-TR" w:eastAsia="tr-TR"/>
              </w:rPr>
              <w:t xml:space="preserve">Dinlediğimiz metin ile ilgili sorular cevaplanacak. Bu sırada öğrencilerin içerikle ilgili yorum yapması sağlanacak. </w:t>
            </w:r>
          </w:p>
          <w:p w:rsidR="001B04E8" w:rsidRPr="001B04E8" w:rsidRDefault="001B04E8" w:rsidP="008325CE">
            <w:pPr>
              <w:pStyle w:val="GvdeMetniGirintisi"/>
              <w:numPr>
                <w:ilvl w:val="0"/>
                <w:numId w:val="12"/>
              </w:numPr>
              <w:rPr>
                <w:rFonts w:ascii="Times New Roman" w:hAnsi="Times New Roman"/>
                <w:sz w:val="20"/>
                <w:lang w:val="tr-TR" w:eastAsia="tr-TR"/>
              </w:rPr>
            </w:pPr>
            <w:r w:rsidRPr="001B04E8">
              <w:rPr>
                <w:rFonts w:ascii="Times New Roman" w:hAnsi="Times New Roman"/>
                <w:sz w:val="20"/>
                <w:lang w:val="tr-TR" w:eastAsia="tr-TR"/>
              </w:rPr>
              <w:t xml:space="preserve">Metnin konusu ve ana fikri öğrenciler tarafından bulunacak. </w:t>
            </w:r>
          </w:p>
          <w:p w:rsidR="001B04E8" w:rsidRPr="001B04E8" w:rsidRDefault="001B04E8" w:rsidP="008325CE">
            <w:pPr>
              <w:pStyle w:val="GvdeMetniGirintisi"/>
              <w:numPr>
                <w:ilvl w:val="0"/>
                <w:numId w:val="12"/>
              </w:numPr>
              <w:rPr>
                <w:rFonts w:ascii="Times New Roman" w:hAnsi="Times New Roman"/>
                <w:sz w:val="20"/>
                <w:lang w:val="tr-TR" w:eastAsia="tr-TR"/>
              </w:rPr>
            </w:pPr>
            <w:r w:rsidRPr="001B04E8">
              <w:rPr>
                <w:rFonts w:ascii="Times New Roman" w:hAnsi="Times New Roman"/>
                <w:sz w:val="20"/>
                <w:lang w:val="tr-TR" w:eastAsia="tr-TR"/>
              </w:rPr>
              <w:t xml:space="preserve">Düşünceyi geliştirme yolları ile ilgili etkinlik yapılacak ve dinlediğimiz metinde hangi düşünceyi geliştirme yolunun kullanıldığı bulunacak. </w:t>
            </w:r>
          </w:p>
          <w:p w:rsidR="001B04E8" w:rsidRPr="001B04E8" w:rsidRDefault="001B04E8" w:rsidP="008325CE">
            <w:pPr>
              <w:pStyle w:val="GvdeMetniGirintisi"/>
              <w:numPr>
                <w:ilvl w:val="0"/>
                <w:numId w:val="12"/>
              </w:numPr>
              <w:rPr>
                <w:rFonts w:ascii="Times New Roman" w:hAnsi="Times New Roman"/>
                <w:sz w:val="20"/>
                <w:lang w:val="tr-TR" w:eastAsia="tr-TR"/>
              </w:rPr>
            </w:pPr>
            <w:r w:rsidRPr="001B04E8">
              <w:rPr>
                <w:rFonts w:ascii="Times New Roman" w:hAnsi="Times New Roman"/>
                <w:sz w:val="20"/>
                <w:lang w:val="tr-TR" w:eastAsia="tr-TR"/>
              </w:rPr>
              <w:t xml:space="preserve">Dinlediğimiz metinde anlatılan olayların tutarlı olup olmadığı nedenleri ile birlikte yazılacak. </w:t>
            </w:r>
          </w:p>
          <w:p w:rsidR="001B04E8" w:rsidRPr="001B04E8" w:rsidRDefault="001B04E8" w:rsidP="008325CE">
            <w:pPr>
              <w:pStyle w:val="GvdeMetniGirintisi"/>
              <w:numPr>
                <w:ilvl w:val="0"/>
                <w:numId w:val="12"/>
              </w:numPr>
              <w:rPr>
                <w:rFonts w:ascii="Times New Roman" w:hAnsi="Times New Roman"/>
                <w:sz w:val="20"/>
                <w:lang w:val="tr-TR" w:eastAsia="tr-TR"/>
              </w:rPr>
            </w:pPr>
            <w:r w:rsidRPr="001B04E8">
              <w:rPr>
                <w:rFonts w:ascii="Times New Roman" w:hAnsi="Times New Roman"/>
                <w:sz w:val="20"/>
                <w:lang w:val="tr-TR" w:eastAsia="tr-TR"/>
              </w:rPr>
              <w:t xml:space="preserve">Cümlenin ögeleri ile ilgili etkinlik yapılacak. </w:t>
            </w:r>
          </w:p>
          <w:p w:rsidR="001B04E8" w:rsidRPr="001B04E8" w:rsidRDefault="001B04E8" w:rsidP="008325CE">
            <w:pPr>
              <w:pStyle w:val="GvdeMetniGirintisi"/>
              <w:numPr>
                <w:ilvl w:val="0"/>
                <w:numId w:val="12"/>
              </w:numPr>
              <w:rPr>
                <w:rFonts w:ascii="Times New Roman" w:hAnsi="Times New Roman"/>
                <w:sz w:val="20"/>
                <w:lang w:val="tr-TR" w:eastAsia="tr-TR"/>
              </w:rPr>
            </w:pPr>
            <w:r w:rsidRPr="001B04E8">
              <w:rPr>
                <w:rFonts w:ascii="Times New Roman" w:hAnsi="Times New Roman"/>
                <w:sz w:val="20"/>
                <w:lang w:val="tr-TR" w:eastAsia="tr-TR"/>
              </w:rPr>
              <w:t xml:space="preserve">Dinlediğimiz metindeki olaylar çevremizde yaşanıyor olsaydı ne yapardık sorusundan hareketle sınıfta bir konuşma etkinliği yapılacak. </w:t>
            </w:r>
          </w:p>
          <w:p w:rsidR="001B04E8" w:rsidRPr="001B04E8" w:rsidRDefault="001B04E8" w:rsidP="008325CE">
            <w:pPr>
              <w:pStyle w:val="GvdeMetniGirintisi"/>
              <w:numPr>
                <w:ilvl w:val="0"/>
                <w:numId w:val="12"/>
              </w:numPr>
              <w:rPr>
                <w:rFonts w:ascii="Times New Roman" w:hAnsi="Times New Roman"/>
                <w:sz w:val="20"/>
                <w:lang w:val="tr-TR" w:eastAsia="tr-TR"/>
              </w:rPr>
            </w:pPr>
            <w:r w:rsidRPr="001B04E8">
              <w:rPr>
                <w:rFonts w:ascii="Times New Roman" w:hAnsi="Times New Roman"/>
                <w:sz w:val="20"/>
                <w:lang w:val="tr-TR" w:eastAsia="tr-TR"/>
              </w:rPr>
              <w:t xml:space="preserve">Dinlediğimiz metinle aynı konuda olan hikâye edici bir metin yazma etkinliği yapılacak. </w:t>
            </w:r>
          </w:p>
          <w:p w:rsidR="001B04E8" w:rsidRPr="001B04E8" w:rsidRDefault="001B04E8" w:rsidP="008325CE">
            <w:pPr>
              <w:pStyle w:val="GvdeMetniGirintisi"/>
              <w:numPr>
                <w:ilvl w:val="0"/>
                <w:numId w:val="12"/>
              </w:numPr>
              <w:rPr>
                <w:rFonts w:ascii="Times New Roman" w:hAnsi="Times New Roman"/>
                <w:sz w:val="20"/>
                <w:lang w:val="tr-TR" w:eastAsia="tr-TR"/>
              </w:rPr>
            </w:pPr>
            <w:r w:rsidRPr="001B04E8">
              <w:rPr>
                <w:rFonts w:ascii="Times New Roman" w:hAnsi="Times New Roman"/>
                <w:sz w:val="20"/>
                <w:lang w:val="tr-TR" w:eastAsia="tr-TR"/>
              </w:rPr>
              <w:t xml:space="preserve">Kalan zamanda 2. tema değerlendirme soruları sınıf ortamında çözülecek. </w:t>
            </w:r>
          </w:p>
          <w:p w:rsidR="008A3C2C" w:rsidRPr="00CC7DA9" w:rsidRDefault="001B04E8" w:rsidP="008325CE">
            <w:pPr>
              <w:pStyle w:val="GvdeMetniGirintisi"/>
              <w:numPr>
                <w:ilvl w:val="0"/>
                <w:numId w:val="12"/>
              </w:numPr>
              <w:jc w:val="left"/>
              <w:rPr>
                <w:rFonts w:ascii="Times New Roman" w:hAnsi="Times New Roman"/>
                <w:sz w:val="20"/>
                <w:lang w:val="tr-TR" w:eastAsia="tr-TR"/>
              </w:rPr>
            </w:pPr>
            <w:r w:rsidRPr="001B04E8">
              <w:rPr>
                <w:rFonts w:ascii="Times New Roman" w:hAnsi="Times New Roman"/>
                <w:sz w:val="20"/>
                <w:lang w:val="tr-TR" w:eastAsia="tr-TR"/>
              </w:rPr>
              <w:t>Sonraki derse hazırlık olarak Türk plastik sanatları ile ilgili araştırma görevi verilecek.</w:t>
            </w:r>
          </w:p>
        </w:tc>
      </w:tr>
      <w:tr w:rsidR="00AB1558" w:rsidRPr="002B1B7F" w:rsidTr="00B32FD9">
        <w:trPr>
          <w:trHeight w:val="287"/>
        </w:trPr>
        <w:tc>
          <w:tcPr>
            <w:tcW w:w="11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8201C" w:rsidRDefault="00AB1558" w:rsidP="00B32FD9">
            <w:pPr>
              <w:spacing w:after="0" w:line="240" w:lineRule="auto"/>
              <w:rPr>
                <w:rFonts w:ascii="Times New Roman" w:hAnsi="Times New Roman" w:cs="Times New Roman"/>
                <w:b/>
              </w:rPr>
            </w:pPr>
            <w:r w:rsidRPr="00A8201C">
              <w:rPr>
                <w:rFonts w:ascii="Times New Roman" w:hAnsi="Times New Roman" w:cs="Times New Roman"/>
                <w:b/>
              </w:rPr>
              <w:t>3.BÖLÜM</w:t>
            </w:r>
            <w:r w:rsidR="002B1B7F" w:rsidRPr="00A8201C">
              <w:rPr>
                <w:rFonts w:ascii="Times New Roman" w:hAnsi="Times New Roman" w:cs="Times New Roman"/>
                <w:b/>
              </w:rPr>
              <w:t xml:space="preserve"> – ÖÇLME VE DEĞERLENDİRME</w:t>
            </w:r>
          </w:p>
        </w:tc>
      </w:tr>
      <w:tr w:rsidR="00AB1558"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AB1558" w:rsidRPr="00A8201C" w:rsidRDefault="00AB1558" w:rsidP="00B32FD9">
            <w:pPr>
              <w:pStyle w:val="AralkYok"/>
              <w:rPr>
                <w:rFonts w:ascii="Times New Roman" w:hAnsi="Times New Roman" w:cs="Times New Roman"/>
              </w:rPr>
            </w:pPr>
            <w:r w:rsidRPr="00A8201C">
              <w:rPr>
                <w:rFonts w:ascii="Times New Roman" w:hAnsi="Times New Roman" w:cs="Times New Roman"/>
              </w:rPr>
              <w:t>Öğrencilerden geri dönüt almak için bireysel ya da grup etkinlikleri kapsamında çeşitli sorular sorulabilir.</w:t>
            </w:r>
            <w:r w:rsidR="00935121" w:rsidRPr="00A8201C">
              <w:rPr>
                <w:rFonts w:ascii="Times New Roman" w:hAnsi="Times New Roman" w:cs="Times New Roman"/>
              </w:rPr>
              <w:br/>
            </w:r>
            <w:r w:rsidRPr="00A8201C">
              <w:rPr>
                <w:rFonts w:ascii="Times New Roman" w:hAnsi="Times New Roman" w:cs="Times New Roman"/>
              </w:rPr>
              <w:t xml:space="preserve">EBA etkinlikleri ve Kazanım Testlerinden yararlanılabilir. </w:t>
            </w:r>
          </w:p>
        </w:tc>
        <w:tc>
          <w:tcPr>
            <w:tcW w:w="5342" w:type="dxa"/>
            <w:tcBorders>
              <w:top w:val="single" w:sz="4" w:space="0" w:color="auto"/>
              <w:left w:val="single" w:sz="4" w:space="0" w:color="auto"/>
              <w:bottom w:val="single" w:sz="4" w:space="0" w:color="auto"/>
              <w:right w:val="single" w:sz="4" w:space="0" w:color="auto"/>
            </w:tcBorders>
            <w:vAlign w:val="center"/>
          </w:tcPr>
          <w:p w:rsidR="00021AD6" w:rsidRPr="00A8201C" w:rsidRDefault="00E2791A" w:rsidP="005D5D90">
            <w:pPr>
              <w:pStyle w:val="AralkYok"/>
              <w:rPr>
                <w:rFonts w:ascii="Times New Roman" w:hAnsi="Times New Roman" w:cs="Times New Roman"/>
              </w:rPr>
            </w:pPr>
            <w:r w:rsidRPr="00E2791A">
              <w:rPr>
                <w:rFonts w:ascii="Times New Roman" w:hAnsi="Times New Roman" w:cs="Times New Roman"/>
              </w:rPr>
              <w:t>1-</w:t>
            </w:r>
            <w:r w:rsidR="000F7DA8">
              <w:rPr>
                <w:rFonts w:ascii="Times New Roman" w:hAnsi="Times New Roman" w:cs="Times New Roman"/>
              </w:rPr>
              <w:t>Bu hafta değerlendirme amacıyla</w:t>
            </w:r>
            <w:r w:rsidR="008325CE">
              <w:rPr>
                <w:rFonts w:ascii="Times New Roman" w:hAnsi="Times New Roman" w:cs="Times New Roman"/>
              </w:rPr>
              <w:t xml:space="preserve"> kitaptan 2.</w:t>
            </w:r>
            <w:r w:rsidR="000F7DA8">
              <w:rPr>
                <w:rFonts w:ascii="Times New Roman" w:hAnsi="Times New Roman" w:cs="Times New Roman"/>
              </w:rPr>
              <w:t xml:space="preserve"> tema sonu değerlendirme soruları kullanılacak.</w:t>
            </w:r>
          </w:p>
        </w:tc>
      </w:tr>
      <w:tr w:rsidR="00935121"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Dersin Diğer Derslerle İlişkisi</w:t>
            </w:r>
          </w:p>
        </w:tc>
        <w:tc>
          <w:tcPr>
            <w:tcW w:w="5342" w:type="dxa"/>
            <w:tcBorders>
              <w:top w:val="single" w:sz="4" w:space="0" w:color="auto"/>
              <w:left w:val="single" w:sz="4" w:space="0" w:color="auto"/>
              <w:bottom w:val="single" w:sz="4" w:space="0" w:color="auto"/>
              <w:right w:val="single" w:sz="4" w:space="0" w:color="auto"/>
            </w:tcBorders>
            <w:vAlign w:val="center"/>
          </w:tcPr>
          <w:p w:rsidR="00935121" w:rsidRPr="00A8201C" w:rsidRDefault="00935121" w:rsidP="00DD36EE">
            <w:pPr>
              <w:pStyle w:val="AralkYok"/>
              <w:rPr>
                <w:rFonts w:ascii="Times New Roman" w:hAnsi="Times New Roman" w:cs="Times New Roman"/>
              </w:rPr>
            </w:pPr>
          </w:p>
        </w:tc>
      </w:tr>
      <w:tr w:rsidR="00935121" w:rsidRPr="002B1B7F" w:rsidTr="00B32FD9">
        <w:trPr>
          <w:trHeight w:val="287"/>
        </w:trPr>
        <w:tc>
          <w:tcPr>
            <w:tcW w:w="11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4.BÖLÜM</w:t>
            </w:r>
          </w:p>
        </w:tc>
      </w:tr>
      <w:tr w:rsidR="00935121" w:rsidRPr="002B1B7F" w:rsidTr="00B32FD9">
        <w:trPr>
          <w:trHeight w:val="287"/>
        </w:trPr>
        <w:tc>
          <w:tcPr>
            <w:tcW w:w="5713" w:type="dxa"/>
            <w:gridSpan w:val="2"/>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r w:rsidRPr="00A8201C">
              <w:rPr>
                <w:rFonts w:ascii="Times New Roman" w:hAnsi="Times New Roman" w:cs="Times New Roman"/>
                <w:b/>
              </w:rPr>
              <w:t>Planın Uygulanmasına İlişkin Açıklamalar:</w:t>
            </w:r>
          </w:p>
        </w:tc>
        <w:tc>
          <w:tcPr>
            <w:tcW w:w="5342" w:type="dxa"/>
            <w:tcBorders>
              <w:top w:val="single" w:sz="4" w:space="0" w:color="auto"/>
              <w:left w:val="single" w:sz="4" w:space="0" w:color="auto"/>
              <w:bottom w:val="single" w:sz="4" w:space="0" w:color="auto"/>
              <w:right w:val="single" w:sz="4" w:space="0" w:color="auto"/>
            </w:tcBorders>
          </w:tcPr>
          <w:p w:rsidR="00935121" w:rsidRPr="00A8201C" w:rsidRDefault="00935121" w:rsidP="00DD36EE">
            <w:pPr>
              <w:pStyle w:val="AralkYok"/>
              <w:rPr>
                <w:rFonts w:ascii="Times New Roman" w:hAnsi="Times New Roman" w:cs="Times New Roman"/>
                <w:b/>
              </w:rPr>
            </w:pPr>
          </w:p>
        </w:tc>
      </w:tr>
    </w:tbl>
    <w:p w:rsidR="00B32FD9" w:rsidRDefault="00B32FD9" w:rsidP="00DD36EE">
      <w:pPr>
        <w:pStyle w:val="AralkYok"/>
        <w:rPr>
          <w:rFonts w:ascii="Times New Roman" w:hAnsi="Times New Roman" w:cs="Times New Roman"/>
        </w:rPr>
      </w:pPr>
    </w:p>
    <w:p w:rsidR="00B32FD9" w:rsidRDefault="00B32FD9" w:rsidP="00DD36EE">
      <w:pPr>
        <w:pStyle w:val="AralkYok"/>
        <w:rPr>
          <w:rFonts w:ascii="Times New Roman" w:hAnsi="Times New Roman" w:cs="Times New Roman"/>
        </w:rPr>
      </w:pPr>
    </w:p>
    <w:p w:rsidR="00B32FD9" w:rsidRDefault="00B32FD9" w:rsidP="00DD36EE">
      <w:pPr>
        <w:pStyle w:val="AralkYok"/>
        <w:rPr>
          <w:rFonts w:ascii="Times New Roman" w:hAnsi="Times New Roman" w:cs="Times New Roman"/>
        </w:rPr>
      </w:pPr>
    </w:p>
    <w:p w:rsidR="006B6723" w:rsidRPr="006B6723" w:rsidRDefault="00B32FD9" w:rsidP="006B6723">
      <w:pPr>
        <w:pStyle w:val="AralkYok"/>
        <w:rPr>
          <w:rFonts w:ascii="Times New Roman" w:hAnsi="Times New Roman" w:cs="Times New Roman"/>
        </w:rPr>
      </w:pPr>
      <w:r>
        <w:rPr>
          <w:rFonts w:ascii="Times New Roman" w:hAnsi="Times New Roman" w:cs="Times New Roman"/>
        </w:rPr>
        <w:t xml:space="preserve"> </w:t>
      </w:r>
      <w:r w:rsidR="006B6723" w:rsidRPr="006B6723">
        <w:rPr>
          <w:rFonts w:ascii="Times New Roman" w:hAnsi="Times New Roman" w:cs="Times New Roman"/>
        </w:rPr>
        <w:t xml:space="preserve">    Yeliz Bingöl                                                                                               Ramazan KÜÇÜKKAVALCI</w:t>
      </w:r>
    </w:p>
    <w:p w:rsidR="006B6723" w:rsidRPr="006B6723" w:rsidRDefault="006B6723" w:rsidP="006B6723">
      <w:pPr>
        <w:pStyle w:val="AralkYok"/>
        <w:rPr>
          <w:rFonts w:ascii="Times New Roman" w:hAnsi="Times New Roman" w:cs="Times New Roman"/>
        </w:rPr>
      </w:pPr>
      <w:r w:rsidRPr="006B6723">
        <w:rPr>
          <w:rFonts w:ascii="Times New Roman" w:hAnsi="Times New Roman" w:cs="Times New Roman"/>
        </w:rPr>
        <w:t>Türkçe Öğretmeni                                                                                                     Okul Müdürü</w:t>
      </w:r>
    </w:p>
    <w:p w:rsidR="008325CE" w:rsidRPr="002B1B7F" w:rsidRDefault="008325CE" w:rsidP="006B6723">
      <w:pPr>
        <w:pStyle w:val="AralkYok"/>
        <w:rPr>
          <w:rFonts w:ascii="Times New Roman" w:hAnsi="Times New Roman" w:cs="Times New Roman"/>
        </w:rPr>
      </w:pPr>
    </w:p>
    <w:sectPr w:rsidR="008325CE" w:rsidRPr="002B1B7F" w:rsidSect="00B32FD9">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D92D21"/>
    <w:multiLevelType w:val="hybridMultilevel"/>
    <w:tmpl w:val="D0C6CF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E593CA4"/>
    <w:multiLevelType w:val="hybridMultilevel"/>
    <w:tmpl w:val="E864E70A"/>
    <w:lvl w:ilvl="0" w:tplc="C128A21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709673F"/>
    <w:multiLevelType w:val="hybridMultilevel"/>
    <w:tmpl w:val="3F10DD4C"/>
    <w:lvl w:ilvl="0" w:tplc="100AA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6EA2858"/>
    <w:multiLevelType w:val="hybridMultilevel"/>
    <w:tmpl w:val="E5CAF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5FF6344F"/>
    <w:multiLevelType w:val="hybridMultilevel"/>
    <w:tmpl w:val="E390C408"/>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6765480C"/>
    <w:multiLevelType w:val="hybridMultilevel"/>
    <w:tmpl w:val="59766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F413B0B"/>
    <w:multiLevelType w:val="hybridMultilevel"/>
    <w:tmpl w:val="BB9E47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F4559C6"/>
    <w:multiLevelType w:val="hybridMultilevel"/>
    <w:tmpl w:val="201EA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4"/>
  </w:num>
  <w:num w:numId="5">
    <w:abstractNumId w:val="0"/>
  </w:num>
  <w:num w:numId="6">
    <w:abstractNumId w:val="11"/>
  </w:num>
  <w:num w:numId="7">
    <w:abstractNumId w:val="1"/>
  </w:num>
  <w:num w:numId="8">
    <w:abstractNumId w:val="7"/>
  </w:num>
  <w:num w:numId="9">
    <w:abstractNumId w:val="9"/>
  </w:num>
  <w:num w:numId="10">
    <w:abstractNumId w:val="3"/>
  </w:num>
  <w:num w:numId="11">
    <w:abstractNumId w:val="5"/>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FE4"/>
    <w:rsid w:val="000F7DA8"/>
    <w:rsid w:val="001308A9"/>
    <w:rsid w:val="00162A52"/>
    <w:rsid w:val="001848C8"/>
    <w:rsid w:val="001B04E8"/>
    <w:rsid w:val="001B27AE"/>
    <w:rsid w:val="001D33FB"/>
    <w:rsid w:val="001F3686"/>
    <w:rsid w:val="0024575C"/>
    <w:rsid w:val="0024577C"/>
    <w:rsid w:val="00250881"/>
    <w:rsid w:val="00294600"/>
    <w:rsid w:val="00297998"/>
    <w:rsid w:val="002B1B7F"/>
    <w:rsid w:val="002C5826"/>
    <w:rsid w:val="003076F0"/>
    <w:rsid w:val="003207C7"/>
    <w:rsid w:val="003322BC"/>
    <w:rsid w:val="00372A98"/>
    <w:rsid w:val="003A1F07"/>
    <w:rsid w:val="0049529D"/>
    <w:rsid w:val="004B11F9"/>
    <w:rsid w:val="004D142B"/>
    <w:rsid w:val="004F5197"/>
    <w:rsid w:val="00510705"/>
    <w:rsid w:val="005243F0"/>
    <w:rsid w:val="00566AA7"/>
    <w:rsid w:val="00566B92"/>
    <w:rsid w:val="00570D37"/>
    <w:rsid w:val="0057278C"/>
    <w:rsid w:val="005B502D"/>
    <w:rsid w:val="005D5D90"/>
    <w:rsid w:val="00642ED5"/>
    <w:rsid w:val="006B6723"/>
    <w:rsid w:val="006C3579"/>
    <w:rsid w:val="0072109E"/>
    <w:rsid w:val="0072398D"/>
    <w:rsid w:val="00756159"/>
    <w:rsid w:val="007A35D2"/>
    <w:rsid w:val="007B5EB2"/>
    <w:rsid w:val="008325CE"/>
    <w:rsid w:val="00850764"/>
    <w:rsid w:val="00894491"/>
    <w:rsid w:val="008A3C2C"/>
    <w:rsid w:val="008F581E"/>
    <w:rsid w:val="00935121"/>
    <w:rsid w:val="009864D0"/>
    <w:rsid w:val="009947A1"/>
    <w:rsid w:val="009A4001"/>
    <w:rsid w:val="009D096C"/>
    <w:rsid w:val="009E4622"/>
    <w:rsid w:val="00A15DD1"/>
    <w:rsid w:val="00A27BBA"/>
    <w:rsid w:val="00A72FC2"/>
    <w:rsid w:val="00A8201C"/>
    <w:rsid w:val="00AB1558"/>
    <w:rsid w:val="00B24937"/>
    <w:rsid w:val="00B32FD9"/>
    <w:rsid w:val="00B43D00"/>
    <w:rsid w:val="00B609AB"/>
    <w:rsid w:val="00BB2A49"/>
    <w:rsid w:val="00BC0CF8"/>
    <w:rsid w:val="00BD7B99"/>
    <w:rsid w:val="00BE6C60"/>
    <w:rsid w:val="00BF1EAF"/>
    <w:rsid w:val="00C52D9E"/>
    <w:rsid w:val="00C909A8"/>
    <w:rsid w:val="00CB36D5"/>
    <w:rsid w:val="00CC7DA9"/>
    <w:rsid w:val="00D2205F"/>
    <w:rsid w:val="00D66678"/>
    <w:rsid w:val="00D87A07"/>
    <w:rsid w:val="00DA7A3B"/>
    <w:rsid w:val="00DD36EE"/>
    <w:rsid w:val="00E0702A"/>
    <w:rsid w:val="00E118D2"/>
    <w:rsid w:val="00E2791A"/>
    <w:rsid w:val="00E62317"/>
    <w:rsid w:val="00E93767"/>
    <w:rsid w:val="00E9599D"/>
    <w:rsid w:val="00EC45E3"/>
    <w:rsid w:val="00F236E4"/>
    <w:rsid w:val="00F56A14"/>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9D096C"/>
    <w:pPr>
      <w:widowControl w:val="0"/>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customStyle="1" w:styleId="Pa10">
    <w:name w:val="Pa10"/>
    <w:basedOn w:val="Default"/>
    <w:next w:val="Default"/>
    <w:uiPriority w:val="99"/>
    <w:rsid w:val="009D096C"/>
    <w:pPr>
      <w:widowControl/>
      <w:spacing w:line="201" w:lineRule="atLeast"/>
    </w:pPr>
    <w:rPr>
      <w:rFonts w:ascii="Helvetica" w:eastAsiaTheme="minorHAnsi" w:hAnsi="Helvetica" w:cs="Helvetica"/>
      <w:color w:val="auto"/>
      <w:lang w:eastAsia="en-US"/>
    </w:rPr>
  </w:style>
  <w:style w:type="paragraph" w:styleId="GvdeMetniGirintisi">
    <w:name w:val="Body Text Indent"/>
    <w:basedOn w:val="Normal"/>
    <w:link w:val="GvdeMetniGirintisiChar"/>
    <w:rsid w:val="004D142B"/>
    <w:pPr>
      <w:spacing w:after="0" w:line="240" w:lineRule="auto"/>
      <w:ind w:firstLine="1418"/>
      <w:jc w:val="both"/>
    </w:pPr>
    <w:rPr>
      <w:rFonts w:ascii="Arial" w:eastAsia="Times New Roman" w:hAnsi="Arial" w:cs="Times New Roman"/>
      <w:sz w:val="26"/>
      <w:szCs w:val="20"/>
      <w:lang w:val="x-none" w:eastAsia="x-none"/>
    </w:rPr>
  </w:style>
  <w:style w:type="character" w:customStyle="1" w:styleId="GvdeMetniGirintisiChar">
    <w:name w:val="Gövde Metni Girintisi Char"/>
    <w:basedOn w:val="VarsaylanParagrafYazTipi"/>
    <w:link w:val="GvdeMetniGirintisi"/>
    <w:rsid w:val="004D142B"/>
    <w:rPr>
      <w:rFonts w:ascii="Arial" w:eastAsia="Times New Roman" w:hAnsi="Arial"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7506">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570</Words>
  <Characters>3253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ASUS</cp:lastModifiedBy>
  <cp:revision>6</cp:revision>
  <cp:lastPrinted>2024-11-15T22:03:00Z</cp:lastPrinted>
  <dcterms:created xsi:type="dcterms:W3CDTF">2024-11-02T23:35:00Z</dcterms:created>
  <dcterms:modified xsi:type="dcterms:W3CDTF">2025-10-26T10:15:00Z</dcterms:modified>
</cp:coreProperties>
</file>