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5D5D90" w:rsidP="005D5D9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 ve Evren / Ağaçlar Yeşil Giydi Kuşlar Dillendi</w:t>
            </w:r>
          </w:p>
        </w:tc>
      </w:tr>
      <w:tr w:rsidR="00E9599D" w:rsidRPr="002B1B7F" w:rsidTr="00162A52">
        <w:trPr>
          <w:trHeight w:val="56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E2791A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5942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konu, ana duygu, başlık, söz sanatı</w:t>
            </w:r>
            <w:r w:rsidR="003322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hikâye edici metin</w:t>
            </w:r>
            <w:r w:rsidR="005942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geçiş ve bağlantı ifadeleri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B70815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E2791A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9E4622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T.8.3.1. Noktalama işaretlerine dikkat ederek sesli ve sessiz okur.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T.8.3.2. Metni türün özelliklerine uygun biçimde okur.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T.8.3.5. Bağlamdan yararlanarak bilmediği kelime ve kelime gruplarının anlamını tahmin eder.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T.8.3.7. Metindeki söz sanatlarını tespit eder.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T.8.3.14. Metinle ilgili soruları cevaplar.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T.8.3.16. Metnin konusunu belirler.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T.8.3.17. Metnin ana fikrini/ana duygusunu belirler.</w:t>
            </w:r>
          </w:p>
          <w:p w:rsidR="0072109E" w:rsidRDefault="00210FC7" w:rsidP="00210FC7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T.8.3.19. Metnin içeriğine uygun başlık/başlıklar belirler.</w:t>
            </w:r>
          </w:p>
          <w:p w:rsidR="00210FC7" w:rsidRDefault="00210FC7" w:rsidP="00210FC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T.8.2.3. Konuşma stratejilerini uygular.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T.8.4.3. Hikâye edici metin yazar.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T.8.4.13. Yazdıklarının içeriğine uygun başlık belirler.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T.8.4.15. Yazılarında uygun geçiş ve bağlantı ifadelerini kullanır.</w:t>
            </w:r>
          </w:p>
          <w:p w:rsidR="00210FC7" w:rsidRPr="00210FC7" w:rsidRDefault="00210FC7" w:rsidP="00210FC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T.8.4.16. Yazdıklarını düzenler.</w:t>
            </w:r>
          </w:p>
          <w:p w:rsidR="00210FC7" w:rsidRPr="003322BC" w:rsidRDefault="00210FC7" w:rsidP="00210FC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10FC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T.8.4.17. Yazdıklarını paylaşır.</w:t>
            </w:r>
          </w:p>
        </w:tc>
      </w:tr>
      <w:tr w:rsidR="00AB1558" w:rsidRPr="002B1B7F" w:rsidTr="00B32FD9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210FC7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 xml:space="preserve">sesli/sessiz okuma, </w:t>
            </w:r>
            <w:r w:rsidR="00210FC7">
              <w:rPr>
                <w:rFonts w:ascii="Times New Roman" w:hAnsi="Times New Roman" w:cs="Times New Roman"/>
                <w:bCs/>
                <w:color w:val="000000"/>
              </w:rPr>
              <w:t>buluş, t</w:t>
            </w:r>
            <w:r w:rsidR="00210FC7" w:rsidRPr="00210FC7">
              <w:rPr>
                <w:rFonts w:ascii="Times New Roman" w:hAnsi="Times New Roman" w:cs="Times New Roman"/>
                <w:bCs/>
                <w:color w:val="000000"/>
              </w:rPr>
              <w:t>artışma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42" w:rsidRPr="00594242" w:rsidRDefault="00594242" w:rsidP="00594242">
            <w:pPr>
              <w:pStyle w:val="GvdeMetniGirintisi"/>
              <w:ind w:firstLine="0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• Kendinizi hangi mevsimde daha mutlu hissediyorsunuz, sorusu üzerine öğrenciler konuşturulacak ve mevsimlerin insanlarda oluşturduğu duygularla ilgili konuşma etkinliği yapılacak Böylece metne hazırlık yapılacak. </w:t>
            </w:r>
          </w:p>
          <w:p w:rsidR="00594242" w:rsidRPr="00594242" w:rsidRDefault="00594242" w:rsidP="00594242">
            <w:pPr>
              <w:pStyle w:val="GvdeMetniGirintisi"/>
              <w:ind w:firstLine="0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• Bu hafta Ağaçlar Al Giydi Kuşlar Dillendi şiirini işleyeceğiz. Şiir türe dikkat edilerek ilk önce tarafımdan okunacak daha sonra öğrencilere okutulacak. </w:t>
            </w:r>
          </w:p>
          <w:p w:rsidR="00594242" w:rsidRPr="00594242" w:rsidRDefault="00594242" w:rsidP="00594242">
            <w:pPr>
              <w:pStyle w:val="GvdeMetniGirintisi"/>
              <w:ind w:firstLine="0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>• Şiirde geçen ve anlamı bilinmeyen sözcükler öğrenciler tarafından belirlenecek. Bu sözcükler met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nin bağlamından tahmin edilecek,</w:t>
            </w: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 sözlük anlamları ile karşılaştırılacak ve anlamlarına uygun birer cümlede kullanılacak. </w:t>
            </w:r>
          </w:p>
          <w:p w:rsidR="00594242" w:rsidRPr="00594242" w:rsidRDefault="00594242" w:rsidP="00594242">
            <w:pPr>
              <w:pStyle w:val="GvdeMetniGirintisi"/>
              <w:ind w:firstLine="0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• Okuduğumuz şiirle ilgili sorular cevaplanacak Bu sırada öğrencilerin içerikle ilgili yorum yapması sağlanacak. </w:t>
            </w:r>
          </w:p>
          <w:p w:rsidR="00594242" w:rsidRPr="00594242" w:rsidRDefault="00594242" w:rsidP="00594242">
            <w:pPr>
              <w:pStyle w:val="GvdeMetniGirintisi"/>
              <w:ind w:firstLine="0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• Şiirin konusu ve ana duygusu tespit edilecek. </w:t>
            </w:r>
          </w:p>
          <w:p w:rsidR="00594242" w:rsidRPr="00594242" w:rsidRDefault="00594242" w:rsidP="00594242">
            <w:pPr>
              <w:pStyle w:val="GvdeMetniGirintisi"/>
              <w:ind w:firstLine="0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• Öğrencilerden şiire yeni başlıklar önermeleri istenecek. </w:t>
            </w:r>
          </w:p>
          <w:p w:rsidR="00594242" w:rsidRPr="00594242" w:rsidRDefault="00594242" w:rsidP="00594242">
            <w:pPr>
              <w:pStyle w:val="GvdeMetniGirintisi"/>
              <w:ind w:firstLine="0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• Söz sanatları ile ilgili etkinlik yapılacak. Okuduğumuz şiirdeki söz sanatları bulunacak. </w:t>
            </w:r>
          </w:p>
          <w:p w:rsidR="00594242" w:rsidRPr="00594242" w:rsidRDefault="00594242" w:rsidP="00594242">
            <w:pPr>
              <w:pStyle w:val="GvdeMetniGirintisi"/>
              <w:ind w:firstLine="0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>• Mevsim değişikliklerinin insanlar üzerindeki etkileri konulu bir tartışma yapılacak. Yapılan tartışma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,</w:t>
            </w: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 değerlendirme formu ile değerlendirilecek. </w:t>
            </w:r>
          </w:p>
          <w:p w:rsidR="00594242" w:rsidRPr="00594242" w:rsidRDefault="00594242" w:rsidP="00594242">
            <w:pPr>
              <w:pStyle w:val="GvdeMetniGirintisi"/>
              <w:ind w:firstLine="0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• Mevsim değişikliklerinin canlılar üzerindeki etkileri konulu </w:t>
            </w:r>
            <w:r w:rsidR="00210FC7" w:rsidRPr="00594242">
              <w:rPr>
                <w:rFonts w:ascii="Times New Roman" w:hAnsi="Times New Roman"/>
                <w:sz w:val="20"/>
                <w:lang w:val="tr-TR" w:eastAsia="tr-TR"/>
              </w:rPr>
              <w:t>hikâye</w:t>
            </w: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 edici bir metin yazdırılacak. Metin yazılırken </w:t>
            </w:r>
            <w:r w:rsidR="00210FC7" w:rsidRPr="00594242">
              <w:rPr>
                <w:rFonts w:ascii="Times New Roman" w:hAnsi="Times New Roman"/>
                <w:sz w:val="20"/>
                <w:lang w:val="tr-TR" w:eastAsia="tr-TR"/>
              </w:rPr>
              <w:t>oysaki</w:t>
            </w:r>
            <w:r w:rsidRPr="00594242">
              <w:rPr>
                <w:rFonts w:ascii="Times New Roman" w:hAnsi="Times New Roman"/>
                <w:sz w:val="20"/>
                <w:lang w:val="tr-TR" w:eastAsia="tr-TR"/>
              </w:rPr>
              <w:t xml:space="preserve"> başka bir deyişle, özellikle, ilk olarak, son olarak gibi geçiş ve bağlantı ifadelerinin kullanılması istenecek. Yazılan hikâyeye uygun bir başlık belirlenecek. </w:t>
            </w:r>
          </w:p>
          <w:p w:rsidR="008A3C2C" w:rsidRPr="00CC7DA9" w:rsidRDefault="00594242" w:rsidP="00594242">
            <w:pPr>
              <w:pStyle w:val="GvdeMetniGirintisi"/>
              <w:ind w:firstLine="0"/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594242">
              <w:rPr>
                <w:rFonts w:ascii="Times New Roman" w:hAnsi="Times New Roman"/>
                <w:sz w:val="20"/>
                <w:lang w:val="tr-TR" w:eastAsia="tr-TR"/>
              </w:rPr>
              <w:t>• Sonraki derse hazırlık olarak vahşi hayvanların ehlileştirilmesi ile ilgili araştırma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A8201C" w:rsidRDefault="00E2791A" w:rsidP="005D5D90">
            <w:pPr>
              <w:pStyle w:val="AralkYok"/>
              <w:rPr>
                <w:rFonts w:ascii="Times New Roman" w:hAnsi="Times New Roman" w:cs="Times New Roman"/>
              </w:rPr>
            </w:pPr>
            <w:r w:rsidRPr="00E2791A">
              <w:rPr>
                <w:rFonts w:ascii="Times New Roman" w:hAnsi="Times New Roman" w:cs="Times New Roman"/>
              </w:rPr>
              <w:t>1-</w:t>
            </w:r>
            <w:r w:rsidR="00594242">
              <w:rPr>
                <w:rFonts w:ascii="Times New Roman" w:hAnsi="Times New Roman" w:cs="Times New Roman"/>
              </w:rPr>
              <w:t>Bir dörtlükten oluşan bir şiir yazınız. Şiirinize uygun bir başlık koyunuz. Şiirinizin ana duygusunu altına yazınız. Şiire hangi söz sanatını kullandığınızı açıklayarak söyleyiniz.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Default="00DD36EE" w:rsidP="00DD36EE">
      <w:pPr>
        <w:pStyle w:val="AralkYok"/>
        <w:rPr>
          <w:rFonts w:ascii="Times New Roman" w:hAnsi="Times New Roman" w:cs="Times New Roman"/>
        </w:rPr>
      </w:pPr>
    </w:p>
    <w:p w:rsidR="00402CA3" w:rsidRDefault="00402CA3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Yeliz BİNGÖL                                                                                            Ramazan KÜÇÜKKAVALCI</w:t>
      </w:r>
    </w:p>
    <w:p w:rsidR="00402CA3" w:rsidRPr="002B1B7F" w:rsidRDefault="00402CA3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                                                                                                      Okul Müdürü</w:t>
      </w:r>
    </w:p>
    <w:sectPr w:rsidR="00402CA3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1308A9"/>
    <w:rsid w:val="00162A52"/>
    <w:rsid w:val="001848C8"/>
    <w:rsid w:val="001B27AE"/>
    <w:rsid w:val="001D33FB"/>
    <w:rsid w:val="001F3686"/>
    <w:rsid w:val="00210FC7"/>
    <w:rsid w:val="0024575C"/>
    <w:rsid w:val="0024577C"/>
    <w:rsid w:val="00250881"/>
    <w:rsid w:val="00294600"/>
    <w:rsid w:val="00297998"/>
    <w:rsid w:val="002B1B7F"/>
    <w:rsid w:val="002B72EE"/>
    <w:rsid w:val="002C5826"/>
    <w:rsid w:val="003076F0"/>
    <w:rsid w:val="003207C7"/>
    <w:rsid w:val="003322BC"/>
    <w:rsid w:val="00372A98"/>
    <w:rsid w:val="003A1F07"/>
    <w:rsid w:val="00402CA3"/>
    <w:rsid w:val="0049529D"/>
    <w:rsid w:val="004B11F9"/>
    <w:rsid w:val="004D142B"/>
    <w:rsid w:val="004F5197"/>
    <w:rsid w:val="00510705"/>
    <w:rsid w:val="00566AA7"/>
    <w:rsid w:val="00570D37"/>
    <w:rsid w:val="0057278C"/>
    <w:rsid w:val="00594242"/>
    <w:rsid w:val="005B502D"/>
    <w:rsid w:val="005D5D90"/>
    <w:rsid w:val="00642ED5"/>
    <w:rsid w:val="006C3579"/>
    <w:rsid w:val="0072109E"/>
    <w:rsid w:val="0072398D"/>
    <w:rsid w:val="00756159"/>
    <w:rsid w:val="007B5EB2"/>
    <w:rsid w:val="00850764"/>
    <w:rsid w:val="00894491"/>
    <w:rsid w:val="008A3C2C"/>
    <w:rsid w:val="008F581E"/>
    <w:rsid w:val="00935121"/>
    <w:rsid w:val="009864D0"/>
    <w:rsid w:val="009947A1"/>
    <w:rsid w:val="009A4001"/>
    <w:rsid w:val="009D096C"/>
    <w:rsid w:val="009E4622"/>
    <w:rsid w:val="00A15DD1"/>
    <w:rsid w:val="00A27BBA"/>
    <w:rsid w:val="00A72FC2"/>
    <w:rsid w:val="00A8201C"/>
    <w:rsid w:val="00AB1558"/>
    <w:rsid w:val="00B24937"/>
    <w:rsid w:val="00B32FD9"/>
    <w:rsid w:val="00B43D00"/>
    <w:rsid w:val="00B609AB"/>
    <w:rsid w:val="00B70815"/>
    <w:rsid w:val="00BB2A49"/>
    <w:rsid w:val="00BC0CF8"/>
    <w:rsid w:val="00BD7B99"/>
    <w:rsid w:val="00BE6C60"/>
    <w:rsid w:val="00BF1EAF"/>
    <w:rsid w:val="00C52D9E"/>
    <w:rsid w:val="00C909A8"/>
    <w:rsid w:val="00CB36D5"/>
    <w:rsid w:val="00CC7DA9"/>
    <w:rsid w:val="00D2205F"/>
    <w:rsid w:val="00D87A07"/>
    <w:rsid w:val="00DA7A3B"/>
    <w:rsid w:val="00DD36EE"/>
    <w:rsid w:val="00E0702A"/>
    <w:rsid w:val="00E118D2"/>
    <w:rsid w:val="00E2791A"/>
    <w:rsid w:val="00E62317"/>
    <w:rsid w:val="00E93767"/>
    <w:rsid w:val="00E9599D"/>
    <w:rsid w:val="00EC45E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2024-10-12T20:19:00Z</dcterms:created>
  <dcterms:modified xsi:type="dcterms:W3CDTF">2025-10-12T17:48:00Z</dcterms:modified>
</cp:coreProperties>
</file>