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425"/>
        <w:gridCol w:w="533"/>
        <w:gridCol w:w="6667"/>
      </w:tblGrid>
      <w:tr w:rsidR="00C63A6A" w:rsidRPr="00FD2E4F" w:rsidTr="00C63A6A">
        <w:trPr>
          <w:trHeight w:val="292"/>
        </w:trPr>
        <w:tc>
          <w:tcPr>
            <w:tcW w:w="3618" w:type="dxa"/>
            <w:gridSpan w:val="4"/>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4"/>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4"/>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p>
        </w:tc>
      </w:tr>
      <w:tr w:rsidR="00C63A6A" w:rsidRPr="00FD2E4F" w:rsidTr="00C63A6A">
        <w:trPr>
          <w:trHeight w:val="270"/>
        </w:trPr>
        <w:tc>
          <w:tcPr>
            <w:tcW w:w="3618" w:type="dxa"/>
            <w:gridSpan w:val="4"/>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C63A6A" w:rsidRPr="00224BEE" w:rsidRDefault="00DA0291" w:rsidP="00C63A6A">
            <w:pPr>
              <w:spacing w:before="20" w:after="20"/>
              <w:rPr>
                <w:rFonts w:ascii="Times New Roman" w:hAnsi="Times New Roman" w:cs="Times New Roman"/>
                <w:bCs/>
                <w:color w:val="000000"/>
              </w:rPr>
            </w:pPr>
            <w:r w:rsidRPr="00224BEE">
              <w:rPr>
                <w:rFonts w:ascii="Times New Roman" w:hAnsi="Times New Roman" w:cs="Times New Roman"/>
                <w:bCs/>
                <w:color w:val="000000"/>
              </w:rPr>
              <w:t xml:space="preserve">Dilimizin Zenginlikleri / </w:t>
            </w:r>
            <w:r w:rsidR="007A2A30">
              <w:rPr>
                <w:rFonts w:ascii="Times New Roman" w:hAnsi="Times New Roman" w:cs="Times New Roman"/>
                <w:bCs/>
                <w:color w:val="000000"/>
              </w:rPr>
              <w:t>Türk Dil Kurumu Sunar</w:t>
            </w:r>
            <w:r w:rsidR="00707D83" w:rsidRPr="00224BEE">
              <w:rPr>
                <w:rFonts w:ascii="Times New Roman" w:hAnsi="Times New Roman" w:cs="Times New Roman"/>
                <w:bCs/>
                <w:color w:val="000000"/>
              </w:rPr>
              <w:t xml:space="preserve"> ( Dinleme-İzleme)</w:t>
            </w:r>
          </w:p>
        </w:tc>
      </w:tr>
      <w:tr w:rsidR="00C63A6A" w:rsidRPr="00FD2E4F" w:rsidTr="00C63A6A">
        <w:trPr>
          <w:trHeight w:val="270"/>
        </w:trPr>
        <w:tc>
          <w:tcPr>
            <w:tcW w:w="3618"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881C06" w:rsidP="00BC34E9">
            <w:pPr>
              <w:spacing w:before="20" w:after="20"/>
              <w:rPr>
                <w:rFonts w:ascii="Times New Roman" w:hAnsi="Times New Roman" w:cs="Times New Roman"/>
                <w:bCs/>
                <w:color w:val="000000"/>
              </w:rPr>
            </w:pPr>
            <w:r w:rsidRPr="00224BEE">
              <w:rPr>
                <w:rFonts w:ascii="Times New Roman" w:hAnsi="Times New Roman" w:cs="Times New Roman"/>
              </w:rPr>
              <w:t xml:space="preserve">TDK Güncel Türkçe Sözlük, EBA, ders kitabı, defter, A4 kâğıdı, tahta kalemi, genel ağ, Nasrettin Hoca fıkra içerikleri, </w:t>
            </w:r>
            <w:r w:rsidR="00BC34E9" w:rsidRPr="00224BEE">
              <w:rPr>
                <w:rFonts w:ascii="Times New Roman" w:hAnsi="Times New Roman" w:cs="Times New Roman"/>
              </w:rPr>
              <w:t>akıllı tahta</w:t>
            </w:r>
          </w:p>
        </w:tc>
      </w:tr>
      <w:tr w:rsidR="00C63A6A" w:rsidRPr="00FD2E4F" w:rsidTr="00C63A6A">
        <w:trPr>
          <w:trHeight w:val="270"/>
        </w:trPr>
        <w:tc>
          <w:tcPr>
            <w:tcW w:w="10285" w:type="dxa"/>
            <w:gridSpan w:val="5"/>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BC34E9" w:rsidP="00C63A6A">
            <w:pPr>
              <w:spacing w:before="20" w:after="20"/>
              <w:rPr>
                <w:rFonts w:ascii="Times New Roman" w:hAnsi="Times New Roman" w:cs="Times New Roman"/>
                <w:shd w:val="clear" w:color="auto" w:fill="FFFFFF"/>
              </w:rPr>
            </w:pPr>
            <w:r w:rsidRPr="00224BEE">
              <w:rPr>
                <w:rFonts w:ascii="Times New Roman" w:hAnsi="Times New Roman" w:cs="Times New Roman"/>
              </w:rPr>
              <w:t>Türkçe, türkü, tekerleme, bilmece, mâni, ninni, atasözleri ve deyimler, merak, açık fikirlilik, akıcı okuma, söz varlığı, anahtar kelime, yüzey anlam, tahmin, kendini uyarlama (öz yansıtma)</w:t>
            </w:r>
          </w:p>
        </w:tc>
      </w:tr>
      <w:tr w:rsidR="00C63A6A" w:rsidRPr="00FD2E4F" w:rsidTr="00C63A6A">
        <w:trPr>
          <w:trHeight w:val="270"/>
        </w:trPr>
        <w:tc>
          <w:tcPr>
            <w:tcW w:w="3085" w:type="dxa"/>
            <w:gridSpan w:val="3"/>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7200" w:type="dxa"/>
            <w:gridSpan w:val="2"/>
          </w:tcPr>
          <w:p w:rsidR="00C63A6A" w:rsidRPr="00224BEE" w:rsidRDefault="00C63A6A" w:rsidP="00C63A6A">
            <w:pPr>
              <w:spacing w:before="20" w:after="20"/>
              <w:jc w:val="both"/>
              <w:rPr>
                <w:rFonts w:ascii="Times New Roman" w:hAnsi="Times New Roman" w:cs="Times New Roman"/>
                <w:b/>
                <w:bCs/>
                <w:color w:val="000000"/>
              </w:rPr>
            </w:pPr>
            <w:r w:rsidRPr="00224BEE">
              <w:rPr>
                <w:rFonts w:ascii="Times New Roman" w:hAnsi="Times New Roman" w:cs="Times New Roman"/>
                <w:bCs/>
                <w:color w:val="000000"/>
              </w:rPr>
              <w:t>8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rPr>
              <w:t>KB2.4. Çözümleme, KB2.5. Sınıflandırma, KB2.11. Gözleme Dayalı Tahmin Etme, KB2.15. Yansıtma, KB2.17. Değerlendirme, KB3.3. Eleştirel Düşünme</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rPr>
              <w:t>E1.1. Merak, E1.2. Bağımsızlık, E1.5. Kendine Güvenme (Öz Güven), E2.2. Sorumluluk, E2.3. Girişkenlik, E3.1. Uzmanlaşma, E3.2. Odaklanma, E3.3. Yaratıcılık, E3.4. Gerçeği Arama, E3.5. Açık Fikirlilik, E3.7. Sistematik Olma, E3.8. Soru Sorma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rPr>
              <w:t>SDB1.1. Kendini Tanıma (Öz Farkındalık Becerisi), SDB1.2. Kendini Düzenleme (Öz Düzenleme Becerisi), SDB1.3. Kendini Uyarlama (Öz Yansıtma Becerisi), SDB2.1. İletişim, SDB2.2. İş Birliği, SDB3.2. Esneklik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shd w:val="clear" w:color="auto" w:fill="FFFFFF"/>
              </w:rPr>
              <w:t>D4. Dostluk, D7. Estetik, D14. Saygı, D16. Sorumluluk, D19. Vatanseverlik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shd w:val="clear" w:color="auto" w:fill="FFFFFF"/>
              </w:rPr>
              <w:t>Sosyal Bilgiler, Bilişim Teknolojileri ve Yazılım, Fen Bilimleri, Matematik, Müzik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4"/>
          </w:tcPr>
          <w:p w:rsidR="00BC34E9" w:rsidRPr="00224BEE" w:rsidRDefault="00BC34E9" w:rsidP="00BC34E9">
            <w:pPr>
              <w:rPr>
                <w:rFonts w:ascii="Times New Roman" w:hAnsi="Times New Roman" w:cs="Times New Roman"/>
              </w:rPr>
            </w:pPr>
            <w:r w:rsidRPr="00224BEE">
              <w:rPr>
                <w:rFonts w:ascii="Times New Roman" w:hAnsi="Times New Roman" w:cs="Times New Roman"/>
                <w:shd w:val="clear" w:color="auto" w:fill="FFFFFF"/>
              </w:rPr>
              <w:t>KB2.2. Gözlemleme, KB2.6.Bilgi Toplama, KB2.8.Sorgulama, KB2.13. Yapılandırma,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4"/>
          </w:tcPr>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b/>
              </w:rPr>
              <w:t>DİNLEME/İZLEME:</w:t>
            </w:r>
            <w:r w:rsidRPr="007B07FB">
              <w:rPr>
                <w:rFonts w:ascii="Times New Roman" w:hAnsi="Times New Roman" w:cs="Times New Roman"/>
              </w:rPr>
              <w:t xml:space="preserve"> </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Dinlemede/izlemede materyal seçimini yönetebilme</w:t>
            </w:r>
          </w:p>
          <w:p w:rsidR="00432F86" w:rsidRPr="007B07FB" w:rsidRDefault="0057503E" w:rsidP="00C46F80">
            <w:pPr>
              <w:pStyle w:val="AralkYok"/>
              <w:rPr>
                <w:rFonts w:ascii="Times New Roman" w:hAnsi="Times New Roman" w:cs="Times New Roman"/>
              </w:rPr>
            </w:pPr>
            <w:r w:rsidRPr="007B07FB">
              <w:rPr>
                <w:rFonts w:ascii="Times New Roman" w:hAnsi="Times New Roman" w:cs="Times New Roman"/>
              </w:rPr>
              <w:t xml:space="preserve">Dinlediğinde/izlediğinde geçen anlamını bilmediği söz varlığı unsurlarının anlamını tahmin edebilme </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Dinlediğinin/izlediğinin yüzey anlamını belirleyebilme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Bilgilendirici metinde anahtar kelimeleri belirlemeye yönelik çözümleme yapabilme Dinlediğinden/izlediğinden hareketle söz varlığını geliştirmeye yönelik çözümleme yapabilme</w:t>
            </w:r>
          </w:p>
          <w:p w:rsidR="00C46F80" w:rsidRPr="007B07FB" w:rsidRDefault="0057503E" w:rsidP="00C46F80">
            <w:pPr>
              <w:pStyle w:val="AralkYok"/>
              <w:rPr>
                <w:rFonts w:ascii="Times New Roman" w:hAnsi="Times New Roman" w:cs="Times New Roman"/>
              </w:rPr>
            </w:pPr>
            <w:r w:rsidRPr="007B07FB">
              <w:rPr>
                <w:rFonts w:ascii="Times New Roman" w:hAnsi="Times New Roman" w:cs="Times New Roman"/>
              </w:rPr>
              <w:t>Dinleme/izleme sürecine yönelik öz yansıtma yapabilme/kendini uyarlayabilme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b/>
              </w:rPr>
              <w:t>OKUMA:</w:t>
            </w:r>
            <w:r w:rsidRPr="007B07FB">
              <w:rPr>
                <w:rFonts w:ascii="Times New Roman" w:hAnsi="Times New Roman" w:cs="Times New Roman"/>
              </w:rPr>
              <w:t xml:space="preserve"> </w:t>
            </w:r>
          </w:p>
          <w:p w:rsidR="0057503E" w:rsidRPr="007B07FB" w:rsidRDefault="00C46F80" w:rsidP="00C46F80">
            <w:pPr>
              <w:pStyle w:val="AralkYok"/>
              <w:rPr>
                <w:rFonts w:ascii="Times New Roman" w:hAnsi="Times New Roman" w:cs="Times New Roman"/>
              </w:rPr>
            </w:pPr>
            <w:r w:rsidRPr="007B07FB">
              <w:rPr>
                <w:rFonts w:ascii="Times New Roman" w:hAnsi="Times New Roman" w:cs="Times New Roman"/>
              </w:rPr>
              <w:t>Okumada materyal seçimini yö</w:t>
            </w:r>
            <w:r w:rsidR="0057503E" w:rsidRPr="007B07FB">
              <w:rPr>
                <w:rFonts w:ascii="Times New Roman" w:hAnsi="Times New Roman" w:cs="Times New Roman"/>
              </w:rPr>
              <w:t>netebilme</w:t>
            </w:r>
            <w:r w:rsidRPr="007B07FB">
              <w:rPr>
                <w:rFonts w:ascii="Times New Roman" w:hAnsi="Times New Roman" w:cs="Times New Roman"/>
              </w:rPr>
              <w:t xml:space="preserve"> </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S</w:t>
            </w:r>
            <w:r w:rsidR="00C46F80" w:rsidRPr="007B07FB">
              <w:rPr>
                <w:rFonts w:ascii="Times New Roman" w:hAnsi="Times New Roman" w:cs="Times New Roman"/>
              </w:rPr>
              <w:t>esli ve sessiz okurken akıcı</w:t>
            </w:r>
            <w:r w:rsidRPr="007B07FB">
              <w:rPr>
                <w:rFonts w:ascii="Times New Roman" w:hAnsi="Times New Roman" w:cs="Times New Roman"/>
              </w:rPr>
              <w:t xml:space="preserve"> okuma unsurlarını yönetebilme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O</w:t>
            </w:r>
            <w:r w:rsidR="00C46F80" w:rsidRPr="007B07FB">
              <w:rPr>
                <w:rFonts w:ascii="Times New Roman" w:hAnsi="Times New Roman" w:cs="Times New Roman"/>
              </w:rPr>
              <w:t>kuyacağı metnin içeriğin</w:t>
            </w:r>
            <w:r w:rsidRPr="007B07FB">
              <w:rPr>
                <w:rFonts w:ascii="Times New Roman" w:hAnsi="Times New Roman" w:cs="Times New Roman"/>
              </w:rPr>
              <w:t>e yönelik tahminde bulunabilme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M</w:t>
            </w:r>
            <w:r w:rsidR="00C46F80" w:rsidRPr="007B07FB">
              <w:rPr>
                <w:rFonts w:ascii="Times New Roman" w:hAnsi="Times New Roman" w:cs="Times New Roman"/>
              </w:rPr>
              <w:t>etinde geçen anlamını bilmediği söz varlığı unsurla</w:t>
            </w:r>
            <w:r w:rsidRPr="007B07FB">
              <w:rPr>
                <w:rFonts w:ascii="Times New Roman" w:hAnsi="Times New Roman" w:cs="Times New Roman"/>
              </w:rPr>
              <w:t>rının anlamını tahmin edebilme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M</w:t>
            </w:r>
            <w:r w:rsidR="00C46F80" w:rsidRPr="007B07FB">
              <w:rPr>
                <w:rFonts w:ascii="Times New Roman" w:hAnsi="Times New Roman" w:cs="Times New Roman"/>
              </w:rPr>
              <w:t>etnin</w:t>
            </w:r>
            <w:r w:rsidRPr="007B07FB">
              <w:rPr>
                <w:rFonts w:ascii="Times New Roman" w:hAnsi="Times New Roman" w:cs="Times New Roman"/>
              </w:rPr>
              <w:t xml:space="preserve"> yüzey anlamını belirleyebilme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B</w:t>
            </w:r>
            <w:r w:rsidR="00C46F80" w:rsidRPr="007B07FB">
              <w:rPr>
                <w:rFonts w:ascii="Times New Roman" w:hAnsi="Times New Roman" w:cs="Times New Roman"/>
              </w:rPr>
              <w:t>ilgilendirici metinde anahtar kelimeleri belirleme</w:t>
            </w:r>
            <w:r w:rsidRPr="007B07FB">
              <w:rPr>
                <w:rFonts w:ascii="Times New Roman" w:hAnsi="Times New Roman" w:cs="Times New Roman"/>
              </w:rPr>
              <w:t>ye yönelik çözümleme yapabilme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M</w:t>
            </w:r>
            <w:r w:rsidR="00C46F80" w:rsidRPr="007B07FB">
              <w:rPr>
                <w:rFonts w:ascii="Times New Roman" w:hAnsi="Times New Roman" w:cs="Times New Roman"/>
              </w:rPr>
              <w:t>etinden hareketle söz varlığını geliştirme</w:t>
            </w:r>
            <w:r w:rsidRPr="007B07FB">
              <w:rPr>
                <w:rFonts w:ascii="Times New Roman" w:hAnsi="Times New Roman" w:cs="Times New Roman"/>
              </w:rPr>
              <w:t>ye yönelik çözümleme yapabilme</w:t>
            </w:r>
          </w:p>
          <w:p w:rsidR="00C46F80" w:rsidRPr="007B07FB" w:rsidRDefault="0057503E" w:rsidP="00C46F80">
            <w:pPr>
              <w:pStyle w:val="AralkYok"/>
              <w:rPr>
                <w:rFonts w:ascii="Times New Roman" w:hAnsi="Times New Roman" w:cs="Times New Roman"/>
              </w:rPr>
            </w:pPr>
            <w:r w:rsidRPr="007B07FB">
              <w:rPr>
                <w:rFonts w:ascii="Times New Roman" w:hAnsi="Times New Roman" w:cs="Times New Roman"/>
              </w:rPr>
              <w:t>O</w:t>
            </w:r>
            <w:r w:rsidR="00C46F80" w:rsidRPr="007B07FB">
              <w:rPr>
                <w:rFonts w:ascii="Times New Roman" w:hAnsi="Times New Roman" w:cs="Times New Roman"/>
              </w:rPr>
              <w:t xml:space="preserve">kuma sürecine yönelik öz yansıtma </w:t>
            </w:r>
            <w:r w:rsidRPr="007B07FB">
              <w:rPr>
                <w:rFonts w:ascii="Times New Roman" w:hAnsi="Times New Roman" w:cs="Times New Roman"/>
              </w:rPr>
              <w:t>yapabilme/kendini uyarlayabilme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b/>
              </w:rPr>
              <w:t>KONUŞMA:</w:t>
            </w:r>
            <w:r w:rsidRPr="007B07FB">
              <w:rPr>
                <w:rFonts w:ascii="Times New Roman" w:hAnsi="Times New Roman" w:cs="Times New Roman"/>
              </w:rPr>
              <w:t xml:space="preserve"> </w:t>
            </w:r>
          </w:p>
          <w:p w:rsidR="0057503E" w:rsidRPr="007B07FB" w:rsidRDefault="00C46F80" w:rsidP="00C46F80">
            <w:pPr>
              <w:pStyle w:val="AralkYok"/>
              <w:rPr>
                <w:rFonts w:ascii="Times New Roman" w:hAnsi="Times New Roman" w:cs="Times New Roman"/>
              </w:rPr>
            </w:pPr>
            <w:r w:rsidRPr="007B07FB">
              <w:rPr>
                <w:rFonts w:ascii="Times New Roman" w:hAnsi="Times New Roman" w:cs="Times New Roman"/>
              </w:rPr>
              <w:t>Konuşma sürecini yönetebi</w:t>
            </w:r>
            <w:r w:rsidR="0057503E" w:rsidRPr="007B07FB">
              <w:rPr>
                <w:rFonts w:ascii="Times New Roman" w:hAnsi="Times New Roman" w:cs="Times New Roman"/>
              </w:rPr>
              <w:t>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K</w:t>
            </w:r>
            <w:r w:rsidR="00C46F80" w:rsidRPr="007B07FB">
              <w:rPr>
                <w:rFonts w:ascii="Times New Roman" w:hAnsi="Times New Roman" w:cs="Times New Roman"/>
              </w:rPr>
              <w:t>onuşmasını zenginleştirecek biçi</w:t>
            </w:r>
            <w:r w:rsidRPr="007B07FB">
              <w:rPr>
                <w:rFonts w:ascii="Times New Roman" w:hAnsi="Times New Roman" w:cs="Times New Roman"/>
              </w:rPr>
              <w:t>mde söz varlığını kullanabilme</w:t>
            </w:r>
          </w:p>
          <w:p w:rsidR="00C46F80" w:rsidRPr="007B07FB" w:rsidRDefault="0057503E" w:rsidP="00C46F80">
            <w:pPr>
              <w:pStyle w:val="AralkYok"/>
              <w:rPr>
                <w:rFonts w:ascii="Times New Roman" w:hAnsi="Times New Roman" w:cs="Times New Roman"/>
              </w:rPr>
            </w:pPr>
            <w:r w:rsidRPr="007B07FB">
              <w:rPr>
                <w:rFonts w:ascii="Times New Roman" w:hAnsi="Times New Roman" w:cs="Times New Roman"/>
              </w:rPr>
              <w:t>K</w:t>
            </w:r>
            <w:r w:rsidR="00C46F80" w:rsidRPr="007B07FB">
              <w:rPr>
                <w:rFonts w:ascii="Times New Roman" w:hAnsi="Times New Roman" w:cs="Times New Roman"/>
              </w:rPr>
              <w:t xml:space="preserve">onuşma sürecine yönelik öz yansıtma </w:t>
            </w:r>
            <w:r w:rsidRPr="007B07FB">
              <w:rPr>
                <w:rFonts w:ascii="Times New Roman" w:hAnsi="Times New Roman" w:cs="Times New Roman"/>
              </w:rPr>
              <w:t>yapabilme/kendini uyarlayabilme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b/>
              </w:rPr>
              <w:t>YAZMA:</w:t>
            </w:r>
            <w:r w:rsidRPr="007B07FB">
              <w:rPr>
                <w:rFonts w:ascii="Times New Roman" w:hAnsi="Times New Roman" w:cs="Times New Roman"/>
              </w:rPr>
              <w:t xml:space="preserve"> </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Yazma sürecini yönetebilme</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 xml:space="preserve">Yazısını zenginleştirecek biçimde söz varlığını kullanabilme </w:t>
            </w:r>
          </w:p>
          <w:p w:rsidR="0057503E" w:rsidRPr="007B07FB" w:rsidRDefault="0057503E" w:rsidP="00C46F80">
            <w:pPr>
              <w:pStyle w:val="AralkYok"/>
              <w:rPr>
                <w:rFonts w:ascii="Times New Roman" w:hAnsi="Times New Roman" w:cs="Times New Roman"/>
              </w:rPr>
            </w:pPr>
            <w:r w:rsidRPr="007B07FB">
              <w:rPr>
                <w:rFonts w:ascii="Times New Roman" w:hAnsi="Times New Roman" w:cs="Times New Roman"/>
              </w:rPr>
              <w:t xml:space="preserve">Yazım kuralları ve noktalama işaretlerini uygulayabilme </w:t>
            </w:r>
          </w:p>
          <w:p w:rsidR="00C46F80" w:rsidRPr="00FD2E4F" w:rsidRDefault="0057503E" w:rsidP="00C46F80">
            <w:pPr>
              <w:pStyle w:val="AralkYok"/>
              <w:rPr>
                <w:rFonts w:ascii="Times New Roman" w:hAnsi="Times New Roman" w:cs="Times New Roman"/>
                <w:b/>
                <w:bCs/>
              </w:rPr>
            </w:pPr>
            <w:r w:rsidRPr="007B07FB">
              <w:rPr>
                <w:rFonts w:ascii="Times New Roman" w:hAnsi="Times New Roman" w:cs="Times New Roman"/>
              </w:rPr>
              <w:t>Yazma sürecine yönelik öz yansıtma yapabilme/kendini uyarlayabilme</w:t>
            </w:r>
          </w:p>
        </w:tc>
      </w:tr>
      <w:tr w:rsidR="00C63A6A" w:rsidRPr="00FD2E4F" w:rsidTr="00432F86">
        <w:trPr>
          <w:trHeight w:val="423"/>
        </w:trPr>
        <w:tc>
          <w:tcPr>
            <w:tcW w:w="1809" w:type="dxa"/>
          </w:tcPr>
          <w:p w:rsidR="00C63A6A" w:rsidRPr="00FD2E4F" w:rsidRDefault="00C63A6A" w:rsidP="00C63A6A">
            <w:pPr>
              <w:rPr>
                <w:rFonts w:ascii="Times New Roman" w:hAnsi="Times New Roman" w:cs="Times New Roman"/>
                <w:b/>
                <w:bCs/>
                <w:sz w:val="22"/>
                <w:szCs w:val="22"/>
              </w:rPr>
            </w:pPr>
          </w:p>
          <w:p w:rsidR="00C63A6A" w:rsidRPr="00FD2E4F" w:rsidRDefault="00C63A6A" w:rsidP="00C63A6A">
            <w:pPr>
              <w:rPr>
                <w:rFonts w:ascii="Times New Roman" w:hAnsi="Times New Roman" w:cs="Times New Roman"/>
                <w:b/>
                <w:bCs/>
                <w:sz w:val="22"/>
                <w:szCs w:val="22"/>
              </w:rPr>
            </w:pPr>
          </w:p>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4"/>
          </w:tcPr>
          <w:p w:rsidR="00EA5E7E" w:rsidRPr="004C62E1" w:rsidRDefault="00EA5E7E" w:rsidP="00EA5E7E">
            <w:pPr>
              <w:pStyle w:val="AralkYok"/>
              <w:numPr>
                <w:ilvl w:val="0"/>
                <w:numId w:val="44"/>
              </w:numPr>
              <w:rPr>
                <w:rFonts w:ascii="Times New Roman" w:hAnsi="Times New Roman" w:cs="Times New Roman"/>
              </w:rPr>
            </w:pPr>
            <w:r w:rsidRPr="004C62E1">
              <w:rPr>
                <w:rFonts w:ascii="Times New Roman" w:hAnsi="Times New Roman" w:cs="Times New Roman"/>
                <w:b/>
                <w:bCs/>
              </w:rPr>
              <w:t>Yeni Kelime Kullanımı Dereceli Puanlama Anahtarı:</w:t>
            </w:r>
            <w:r w:rsidRPr="004C62E1">
              <w:rPr>
                <w:rFonts w:ascii="Times New Roman" w:hAnsi="Times New Roman" w:cs="Times New Roman"/>
              </w:rPr>
              <w:t xml:space="preserve"> Öğrencilerin dinleme metninden öğrendikleri yeni kelimeleri (</w:t>
            </w:r>
            <w:proofErr w:type="spellStart"/>
            <w:r w:rsidRPr="004C62E1">
              <w:rPr>
                <w:rFonts w:ascii="Times New Roman" w:hAnsi="Times New Roman" w:cs="Times New Roman"/>
              </w:rPr>
              <w:t>karsanbaç</w:t>
            </w:r>
            <w:proofErr w:type="spellEnd"/>
            <w:r w:rsidRPr="004C62E1">
              <w:rPr>
                <w:rFonts w:ascii="Times New Roman" w:hAnsi="Times New Roman" w:cs="Times New Roman"/>
              </w:rPr>
              <w:t>, pekmez vb.) kendi cümleleri içinde doğru ve anlamlı bir şekilde kullanma becerilerini değerlendirir.</w:t>
            </w:r>
          </w:p>
          <w:p w:rsidR="00C63A6A" w:rsidRPr="00EA5E7E" w:rsidRDefault="00EA5E7E" w:rsidP="00EA5E7E">
            <w:pPr>
              <w:pStyle w:val="AralkYok"/>
              <w:numPr>
                <w:ilvl w:val="0"/>
                <w:numId w:val="44"/>
              </w:numPr>
              <w:rPr>
                <w:rFonts w:ascii="Times New Roman" w:hAnsi="Times New Roman" w:cs="Times New Roman"/>
              </w:rPr>
            </w:pPr>
            <w:r w:rsidRPr="004C62E1">
              <w:rPr>
                <w:rFonts w:ascii="Times New Roman" w:hAnsi="Times New Roman" w:cs="Times New Roman"/>
                <w:b/>
                <w:bCs/>
              </w:rPr>
              <w:t>Dinleme Becerisini Değerlendirme Kontrol Listesi:</w:t>
            </w:r>
            <w:r w:rsidRPr="004C62E1">
              <w:rPr>
                <w:rFonts w:ascii="Times New Roman" w:hAnsi="Times New Roman" w:cs="Times New Roman"/>
              </w:rPr>
              <w:t xml:space="preserve"> Öğrencilerin dinleme sürecindeki odaklanma, not alma ve önemli bilgileri ayırt etme becerilerini değerlendirir. Bu liste, öğrencinin dinleme sürecine ne kadar aktif katıldığını kontrol etmeye yardımcı olur.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4"/>
          </w:tcPr>
          <w:p w:rsidR="008A71A9" w:rsidRPr="007B07FB" w:rsidRDefault="008A71A9" w:rsidP="008A71A9">
            <w:pPr>
              <w:pStyle w:val="AralkYok"/>
              <w:rPr>
                <w:rFonts w:ascii="Times New Roman" w:hAnsi="Times New Roman" w:cs="Times New Roman"/>
              </w:rPr>
            </w:pPr>
            <w:r w:rsidRPr="007B07FB">
              <w:rPr>
                <w:rFonts w:ascii="Times New Roman" w:hAnsi="Times New Roman" w:cs="Times New Roman"/>
                <w:b/>
                <w:bCs/>
              </w:rPr>
              <w:lastRenderedPageBreak/>
              <w:t>Giriş Etkinlikleri:</w:t>
            </w:r>
          </w:p>
          <w:p w:rsid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Öğrenciler, günlük yaşamlarında yalnızca yüz kelime kullanma hakkı olsaydı yazılı ve sözlü anlatımlarında ne gibi değişiklikler olacağını tartışacaklar ve düşüncelerini arkadaşlarıyla paylaşacaklar. Ayrıca bir olay ya da durumu daha etkili anlatmak için hangi söz gruplarına başvurabileceklerini söyleyecekler.</w:t>
            </w:r>
          </w:p>
          <w:p w:rsidR="008A71A9" w:rsidRPr="007B07FB" w:rsidRDefault="008A71A9" w:rsidP="007A2A30">
            <w:pPr>
              <w:pStyle w:val="AralkYok"/>
              <w:rPr>
                <w:rFonts w:ascii="Times New Roman" w:hAnsi="Times New Roman" w:cs="Times New Roman"/>
              </w:rPr>
            </w:pPr>
            <w:r w:rsidRPr="007B07FB">
              <w:rPr>
                <w:rFonts w:ascii="Times New Roman" w:hAnsi="Times New Roman" w:cs="Times New Roman"/>
                <w:b/>
                <w:bCs/>
              </w:rPr>
              <w:lastRenderedPageBreak/>
              <w:t>1. ANLAYALIM:</w:t>
            </w:r>
          </w:p>
          <w:p w:rsidR="007A2A30" w:rsidRPr="007A2A30" w:rsidRDefault="007A2A30" w:rsidP="007A2A30">
            <w:pPr>
              <w:pStyle w:val="AralkYok"/>
              <w:numPr>
                <w:ilvl w:val="0"/>
                <w:numId w:val="35"/>
              </w:numPr>
              <w:rPr>
                <w:rFonts w:ascii="Times New Roman" w:hAnsi="Times New Roman" w:cs="Times New Roman"/>
              </w:rPr>
            </w:pPr>
            <w:r w:rsidRPr="007A2A30">
              <w:rPr>
                <w:rFonts w:ascii="Times New Roman" w:hAnsi="Times New Roman" w:cs="Times New Roman"/>
              </w:rPr>
              <w:t>Atasözü/Deyim Tamamlama: Öğrenciler, kartlardan birer kelime seçip, tıpkı örnekteki gibi atasözü/deyimleri tamamlayacaklar ve bu söz varlığı unsurlarını kullanma becerilerini geliştirecekler.</w:t>
            </w:r>
          </w:p>
          <w:p w:rsidR="007A2A30" w:rsidRPr="007A2A30" w:rsidRDefault="007A2A30" w:rsidP="007A2A30">
            <w:pPr>
              <w:pStyle w:val="AralkYok"/>
              <w:numPr>
                <w:ilvl w:val="0"/>
                <w:numId w:val="35"/>
              </w:numPr>
              <w:rPr>
                <w:rFonts w:ascii="Times New Roman" w:hAnsi="Times New Roman" w:cs="Times New Roman"/>
              </w:rPr>
            </w:pPr>
            <w:r w:rsidRPr="007A2A30">
              <w:rPr>
                <w:rFonts w:ascii="Times New Roman" w:hAnsi="Times New Roman" w:cs="Times New Roman"/>
              </w:rPr>
              <w:t>Dinleme/İzleme Süreci: Öğrenciler, yandaki karekodu okutarak dikkat dağıtıcı hareketlerden kaçınarak içeriği izleyecekler. İçeriği izlerken açıklayıcı metin unsurlarını dikkate alarak önemli gördükleri yerleri defterlerine not edecekler.</w:t>
            </w:r>
          </w:p>
          <w:p w:rsidR="007A2A30" w:rsidRPr="007A2A30" w:rsidRDefault="007A2A30" w:rsidP="007A2A30">
            <w:pPr>
              <w:pStyle w:val="AralkYok"/>
              <w:numPr>
                <w:ilvl w:val="0"/>
                <w:numId w:val="35"/>
              </w:numPr>
              <w:rPr>
                <w:rFonts w:ascii="Times New Roman" w:hAnsi="Times New Roman" w:cs="Times New Roman"/>
              </w:rPr>
            </w:pPr>
            <w:r w:rsidRPr="007A2A30">
              <w:rPr>
                <w:rFonts w:ascii="Times New Roman" w:hAnsi="Times New Roman" w:cs="Times New Roman"/>
              </w:rPr>
              <w:t>Öz Değerlendirme (Değerlendirelim): Öğrenciler, dinleme/izleme süreçlerini, verilen yıldızlı puan çizelgesindeki ölçütleri (dikkat, oturuş pozisyonu, not alma vb.) kullanarak değerlendirecekler. Topladıkları yıldız sayısını hesaplayıp kendine söz ve kendine aferin ifadelerini tama</w:t>
            </w:r>
            <w:r>
              <w:rPr>
                <w:rFonts w:ascii="Times New Roman" w:hAnsi="Times New Roman" w:cs="Times New Roman"/>
              </w:rPr>
              <w:t>mlayarak öz yansıtma yapacaklar.</w:t>
            </w:r>
          </w:p>
          <w:p w:rsidR="008A71A9" w:rsidRDefault="008A71A9" w:rsidP="00881C06">
            <w:pPr>
              <w:pStyle w:val="AralkYok"/>
              <w:rPr>
                <w:rFonts w:ascii="Times New Roman" w:hAnsi="Times New Roman" w:cs="Times New Roman"/>
                <w:b/>
                <w:bCs/>
              </w:rPr>
            </w:pPr>
            <w:r w:rsidRPr="007B07FB">
              <w:rPr>
                <w:rFonts w:ascii="Times New Roman" w:hAnsi="Times New Roman" w:cs="Times New Roman"/>
                <w:b/>
                <w:bCs/>
              </w:rPr>
              <w:t>2. ANLAYALIM:</w:t>
            </w:r>
          </w:p>
          <w:p w:rsidR="007A2A30" w:rsidRPr="007A2A30" w:rsidRDefault="007A2A30" w:rsidP="007A2A30">
            <w:pPr>
              <w:pStyle w:val="AralkYok"/>
              <w:numPr>
                <w:ilvl w:val="0"/>
                <w:numId w:val="36"/>
              </w:numPr>
              <w:rPr>
                <w:rFonts w:ascii="Times New Roman" w:hAnsi="Times New Roman" w:cs="Times New Roman"/>
              </w:rPr>
            </w:pPr>
            <w:r w:rsidRPr="007A2A30">
              <w:rPr>
                <w:rFonts w:ascii="Times New Roman" w:hAnsi="Times New Roman" w:cs="Times New Roman"/>
              </w:rPr>
              <w:t xml:space="preserve">Karışık Harflerden Kelime Bulma: Öğrenciler, içerikte yer alan ve harfleri karıştırılmış </w:t>
            </w:r>
            <w:proofErr w:type="spellStart"/>
            <w:r w:rsidRPr="007A2A30">
              <w:rPr>
                <w:rFonts w:ascii="Times New Roman" w:hAnsi="Times New Roman" w:cs="Times New Roman"/>
              </w:rPr>
              <w:t>heyikâ</w:t>
            </w:r>
            <w:proofErr w:type="spellEnd"/>
            <w:r w:rsidRPr="007A2A30">
              <w:rPr>
                <w:rFonts w:ascii="Times New Roman" w:hAnsi="Times New Roman" w:cs="Times New Roman"/>
              </w:rPr>
              <w:t xml:space="preserve">, </w:t>
            </w:r>
            <w:proofErr w:type="spellStart"/>
            <w:r w:rsidRPr="007A2A30">
              <w:rPr>
                <w:rFonts w:ascii="Times New Roman" w:hAnsi="Times New Roman" w:cs="Times New Roman"/>
              </w:rPr>
              <w:t>ikşi</w:t>
            </w:r>
            <w:proofErr w:type="spellEnd"/>
            <w:r w:rsidRPr="007A2A30">
              <w:rPr>
                <w:rFonts w:ascii="Times New Roman" w:hAnsi="Times New Roman" w:cs="Times New Roman"/>
              </w:rPr>
              <w:t xml:space="preserve">, </w:t>
            </w:r>
            <w:proofErr w:type="spellStart"/>
            <w:r w:rsidRPr="007A2A30">
              <w:rPr>
                <w:rFonts w:ascii="Times New Roman" w:hAnsi="Times New Roman" w:cs="Times New Roman"/>
              </w:rPr>
              <w:t>ücatrc</w:t>
            </w:r>
            <w:proofErr w:type="spellEnd"/>
            <w:r w:rsidRPr="007A2A30">
              <w:rPr>
                <w:rFonts w:ascii="Times New Roman" w:hAnsi="Times New Roman" w:cs="Times New Roman"/>
              </w:rPr>
              <w:t xml:space="preserve">, </w:t>
            </w:r>
            <w:proofErr w:type="spellStart"/>
            <w:r w:rsidRPr="007A2A30">
              <w:rPr>
                <w:rFonts w:ascii="Times New Roman" w:hAnsi="Times New Roman" w:cs="Times New Roman"/>
              </w:rPr>
              <w:t>nediz</w:t>
            </w:r>
            <w:proofErr w:type="spellEnd"/>
            <w:r w:rsidRPr="007A2A30">
              <w:rPr>
                <w:rFonts w:ascii="Times New Roman" w:hAnsi="Times New Roman" w:cs="Times New Roman"/>
              </w:rPr>
              <w:t xml:space="preserve">, akis </w:t>
            </w:r>
            <w:r w:rsidRPr="007A2A30">
              <w:rPr>
                <w:rFonts w:ascii="Times New Roman" w:hAnsi="Times New Roman" w:cs="Times New Roman"/>
              </w:rPr>
              <w:t>kelimelerini bularak doğrusunu karşılarına yazacaklar.</w:t>
            </w:r>
          </w:p>
          <w:p w:rsidR="007A2A30" w:rsidRPr="007A2A30" w:rsidRDefault="007A2A30" w:rsidP="007A2A30">
            <w:pPr>
              <w:pStyle w:val="AralkYok"/>
              <w:numPr>
                <w:ilvl w:val="0"/>
                <w:numId w:val="36"/>
              </w:numPr>
              <w:rPr>
                <w:rFonts w:ascii="Times New Roman" w:hAnsi="Times New Roman" w:cs="Times New Roman"/>
                <w:b/>
                <w:bCs/>
              </w:rPr>
            </w:pPr>
            <w:r w:rsidRPr="007A2A30">
              <w:rPr>
                <w:rFonts w:ascii="Times New Roman" w:hAnsi="Times New Roman" w:cs="Times New Roman"/>
              </w:rPr>
              <w:t>Eş Anlam/Açıklama Eşleştirme: Bulunan kelimelerin eş anlam ve açıklamalarıyla (Öykü/Şahıs/Derya/Huysuz, vb.) doğru kelime eşleştirilecek.</w:t>
            </w:r>
          </w:p>
          <w:p w:rsidR="008A71A9" w:rsidRDefault="008A71A9" w:rsidP="007A2A30">
            <w:pPr>
              <w:pStyle w:val="AralkYok"/>
              <w:rPr>
                <w:rFonts w:ascii="Times New Roman" w:hAnsi="Times New Roman" w:cs="Times New Roman"/>
                <w:b/>
                <w:bCs/>
              </w:rPr>
            </w:pPr>
            <w:r w:rsidRPr="007B07FB">
              <w:rPr>
                <w:rFonts w:ascii="Times New Roman" w:hAnsi="Times New Roman" w:cs="Times New Roman"/>
                <w:b/>
                <w:bCs/>
              </w:rPr>
              <w:t>3. ANLAYALIM:</w:t>
            </w:r>
          </w:p>
          <w:p w:rsidR="007A2A30" w:rsidRPr="007A2A30" w:rsidRDefault="007A2A30" w:rsidP="007A2A30">
            <w:pPr>
              <w:pStyle w:val="AralkYok"/>
              <w:numPr>
                <w:ilvl w:val="0"/>
                <w:numId w:val="37"/>
              </w:numPr>
              <w:rPr>
                <w:rFonts w:ascii="Times New Roman" w:hAnsi="Times New Roman" w:cs="Times New Roman"/>
              </w:rPr>
            </w:pPr>
            <w:r w:rsidRPr="007A2A30">
              <w:rPr>
                <w:rFonts w:ascii="Times New Roman" w:hAnsi="Times New Roman" w:cs="Times New Roman"/>
              </w:rPr>
              <w:t>Anahtar Kelime Bulma: Öğrenciler, kartlarda verilen ipuçlarından (Süt, Kahvaltı, İnek; Ticaret, Meslek, Para) hareketle anahtar kelimeleri bulacaklar.</w:t>
            </w:r>
          </w:p>
          <w:p w:rsidR="007A2A30" w:rsidRPr="007A2A30" w:rsidRDefault="007A2A30" w:rsidP="007A2A30">
            <w:pPr>
              <w:pStyle w:val="AralkYok"/>
              <w:numPr>
                <w:ilvl w:val="0"/>
                <w:numId w:val="37"/>
              </w:numPr>
              <w:rPr>
                <w:rFonts w:ascii="Times New Roman" w:hAnsi="Times New Roman" w:cs="Times New Roman"/>
              </w:rPr>
            </w:pPr>
            <w:r w:rsidRPr="007A2A30">
              <w:rPr>
                <w:rFonts w:ascii="Times New Roman" w:hAnsi="Times New Roman" w:cs="Times New Roman"/>
              </w:rPr>
              <w:t>Anahtar Kelime Oluşturma: Öğrenciler içerik ile ilgili iki anahtar kelime daha belirleyip, yan tarafta verilen kartlara kendi ipuçlarını yazacaklar ve sıra arkadaşlarından bu kelimeleri tahmin etmelerini isteyecekler.</w:t>
            </w:r>
          </w:p>
          <w:p w:rsidR="007A2A30" w:rsidRPr="007A2A30" w:rsidRDefault="007A2A30" w:rsidP="007A2A30">
            <w:pPr>
              <w:pStyle w:val="AralkYok"/>
              <w:numPr>
                <w:ilvl w:val="0"/>
                <w:numId w:val="37"/>
              </w:numPr>
              <w:rPr>
                <w:rFonts w:ascii="Times New Roman" w:hAnsi="Times New Roman" w:cs="Times New Roman"/>
                <w:b/>
                <w:bCs/>
              </w:rPr>
            </w:pPr>
            <w:r w:rsidRPr="007A2A30">
              <w:rPr>
                <w:rFonts w:ascii="Times New Roman" w:hAnsi="Times New Roman" w:cs="Times New Roman"/>
              </w:rPr>
              <w:t>Gerekçelendirme: Arkadaşının tahminlerinden sonra her kart için hangi anahtar kelimeyi ve niçin onu seçtiğini açıklayacak.</w:t>
            </w:r>
          </w:p>
          <w:p w:rsidR="008A71A9" w:rsidRDefault="008A71A9" w:rsidP="007A2A30">
            <w:pPr>
              <w:pStyle w:val="AralkYok"/>
              <w:rPr>
                <w:rFonts w:ascii="Times New Roman" w:hAnsi="Times New Roman" w:cs="Times New Roman"/>
                <w:b/>
                <w:bCs/>
              </w:rPr>
            </w:pPr>
            <w:r w:rsidRPr="007B07FB">
              <w:rPr>
                <w:rFonts w:ascii="Times New Roman" w:hAnsi="Times New Roman" w:cs="Times New Roman"/>
                <w:b/>
                <w:bCs/>
              </w:rPr>
              <w:t>4. ANLAYALIM:</w:t>
            </w:r>
          </w:p>
          <w:p w:rsidR="007A2A30" w:rsidRPr="007A2A30" w:rsidRDefault="007A2A30" w:rsidP="007A2A30">
            <w:pPr>
              <w:pStyle w:val="AralkYok"/>
              <w:numPr>
                <w:ilvl w:val="0"/>
                <w:numId w:val="39"/>
              </w:numPr>
              <w:rPr>
                <w:rFonts w:ascii="Times New Roman" w:hAnsi="Times New Roman" w:cs="Times New Roman"/>
              </w:rPr>
            </w:pPr>
            <w:r w:rsidRPr="007A2A30">
              <w:rPr>
                <w:rFonts w:ascii="Times New Roman" w:hAnsi="Times New Roman" w:cs="Times New Roman"/>
              </w:rPr>
              <w:t>Açıklayıcı Metin Yapısı İncelemesi: Dinleme/izleme sırasında alınan notlar gözden geçirilec</w:t>
            </w:r>
            <w:r w:rsidR="00EA5E7E">
              <w:rPr>
                <w:rFonts w:ascii="Times New Roman" w:hAnsi="Times New Roman" w:cs="Times New Roman"/>
              </w:rPr>
              <w:t xml:space="preserve">ek. İzlenen içerik, </w:t>
            </w:r>
            <w:r w:rsidRPr="007A2A30">
              <w:rPr>
                <w:rFonts w:ascii="Times New Roman" w:hAnsi="Times New Roman" w:cs="Times New Roman"/>
              </w:rPr>
              <w:t>metin yapılarının analizi ve bil</w:t>
            </w:r>
            <w:r w:rsidR="00EA5E7E">
              <w:rPr>
                <w:rFonts w:ascii="Times New Roman" w:hAnsi="Times New Roman" w:cs="Times New Roman"/>
              </w:rPr>
              <w:t>gileri organize etme stratejisi</w:t>
            </w:r>
            <w:r w:rsidRPr="007A2A30">
              <w:rPr>
                <w:rFonts w:ascii="Times New Roman" w:hAnsi="Times New Roman" w:cs="Times New Roman"/>
              </w:rPr>
              <w:t>ne göre çalışma kâğıdı üzerinde incelenecek.</w:t>
            </w:r>
          </w:p>
          <w:p w:rsidR="007A2A30" w:rsidRPr="007A2A30" w:rsidRDefault="007A2A30" w:rsidP="007A2A30">
            <w:pPr>
              <w:pStyle w:val="AralkYok"/>
              <w:numPr>
                <w:ilvl w:val="0"/>
                <w:numId w:val="39"/>
              </w:numPr>
              <w:rPr>
                <w:rFonts w:ascii="Times New Roman" w:hAnsi="Times New Roman" w:cs="Times New Roman"/>
                <w:b/>
              </w:rPr>
            </w:pPr>
            <w:r w:rsidRPr="007A2A30">
              <w:rPr>
                <w:rFonts w:ascii="Times New Roman" w:hAnsi="Times New Roman" w:cs="Times New Roman"/>
              </w:rPr>
              <w:t>Not Almanın Katkısını Değerlendirme: Not almanın dinleme becerisine katkısı 1 ila 5 arasında puanlanacak ve puan gerekçelendirilecek.</w:t>
            </w:r>
          </w:p>
          <w:p w:rsidR="008E106C" w:rsidRPr="008E106C" w:rsidRDefault="008E106C" w:rsidP="007A2A30">
            <w:pPr>
              <w:pStyle w:val="AralkYok"/>
              <w:rPr>
                <w:rFonts w:ascii="Times New Roman" w:hAnsi="Times New Roman" w:cs="Times New Roman"/>
                <w:b/>
              </w:rPr>
            </w:pPr>
            <w:r w:rsidRPr="008E106C">
              <w:rPr>
                <w:rFonts w:ascii="Times New Roman" w:hAnsi="Times New Roman" w:cs="Times New Roman"/>
                <w:b/>
              </w:rPr>
              <w:t>5.ANLAYALIM</w:t>
            </w:r>
          </w:p>
          <w:p w:rsidR="007A2A30" w:rsidRPr="007A2A30" w:rsidRDefault="007A2A30" w:rsidP="007A2A30">
            <w:pPr>
              <w:pStyle w:val="AralkYok"/>
              <w:numPr>
                <w:ilvl w:val="0"/>
                <w:numId w:val="40"/>
              </w:numPr>
              <w:rPr>
                <w:rFonts w:ascii="Times New Roman" w:hAnsi="Times New Roman" w:cs="Times New Roman"/>
              </w:rPr>
            </w:pPr>
            <w:r w:rsidRPr="007A2A30">
              <w:rPr>
                <w:rFonts w:ascii="Times New Roman" w:hAnsi="Times New Roman" w:cs="Times New Roman"/>
              </w:rPr>
              <w:t>Gruplarla Atasözü Metinlerini Anlama: Ö</w:t>
            </w:r>
            <w:r w:rsidR="00EA5E7E">
              <w:rPr>
                <w:rFonts w:ascii="Times New Roman" w:hAnsi="Times New Roman" w:cs="Times New Roman"/>
              </w:rPr>
              <w:t>ğrenciler ö</w:t>
            </w:r>
            <w:r w:rsidRPr="007A2A30">
              <w:rPr>
                <w:rFonts w:ascii="Times New Roman" w:hAnsi="Times New Roman" w:cs="Times New Roman"/>
              </w:rPr>
              <w:t>ğretmen</w:t>
            </w:r>
            <w:r w:rsidRPr="007A2A30">
              <w:rPr>
                <w:rFonts w:ascii="Times New Roman" w:hAnsi="Times New Roman" w:cs="Times New Roman"/>
              </w:rPr>
              <w:t xml:space="preserve"> rehberliğinde iki gruba ayrıl</w:t>
            </w:r>
            <w:r w:rsidRPr="007A2A30">
              <w:rPr>
                <w:rFonts w:ascii="Times New Roman" w:hAnsi="Times New Roman" w:cs="Times New Roman"/>
              </w:rPr>
              <w:t>acak (Soru Grubu ve Cevap Grubu). Gruplar, "Mart kapıdan baktırır kazma, kürek yaktırır" ve "Aldanma martın yazına, geldin mi dayın sözüne" atasözleriyle ilgili metinleri okuyacaklar.</w:t>
            </w:r>
          </w:p>
          <w:p w:rsidR="007A2A30" w:rsidRPr="00EA5E7E" w:rsidRDefault="007A2A30" w:rsidP="00EA5E7E">
            <w:pPr>
              <w:pStyle w:val="AralkYok"/>
              <w:numPr>
                <w:ilvl w:val="0"/>
                <w:numId w:val="40"/>
              </w:numPr>
              <w:rPr>
                <w:rFonts w:ascii="Times New Roman" w:hAnsi="Times New Roman" w:cs="Times New Roman"/>
              </w:rPr>
            </w:pPr>
            <w:r w:rsidRPr="007A2A30">
              <w:rPr>
                <w:rFonts w:ascii="Times New Roman" w:hAnsi="Times New Roman" w:cs="Times New Roman"/>
              </w:rPr>
              <w:t>Soru grubu, metinden hareketle sorular hazırlayacak.</w:t>
            </w:r>
            <w:r w:rsidR="00EA5E7E">
              <w:rPr>
                <w:rFonts w:ascii="Times New Roman" w:hAnsi="Times New Roman" w:cs="Times New Roman"/>
              </w:rPr>
              <w:t xml:space="preserve"> </w:t>
            </w:r>
            <w:r w:rsidRPr="00EA5E7E">
              <w:rPr>
                <w:rFonts w:ascii="Times New Roman" w:hAnsi="Times New Roman" w:cs="Times New Roman"/>
              </w:rPr>
              <w:t>Cevap grubu, kendilerine yöneltilebilecek sorulara yönelik cevaplar hazırlayacak.</w:t>
            </w:r>
          </w:p>
          <w:p w:rsidR="007A2A30" w:rsidRPr="007A2A30" w:rsidRDefault="007A2A30" w:rsidP="007A2A30">
            <w:pPr>
              <w:pStyle w:val="AralkYok"/>
              <w:numPr>
                <w:ilvl w:val="0"/>
                <w:numId w:val="40"/>
              </w:numPr>
              <w:rPr>
                <w:rFonts w:ascii="Times New Roman" w:hAnsi="Times New Roman" w:cs="Times New Roman"/>
              </w:rPr>
            </w:pPr>
            <w:r w:rsidRPr="007A2A30">
              <w:rPr>
                <w:rFonts w:ascii="Times New Roman" w:hAnsi="Times New Roman" w:cs="Times New Roman"/>
              </w:rPr>
              <w:t>Tartışma ve Öz Değerlendirme: Hazırlanan sorular üzerinden tartışma yapılacak. Gruplara ayrılarak metinden hazırlanan sorular üzerinden tartışmanın metni anlama becerisini nasıl etkilediği sayı doğrusu üzerinde bir değer verilerek değerlendirilecek.</w:t>
            </w:r>
          </w:p>
          <w:p w:rsidR="008A71A9" w:rsidRDefault="008A71A9" w:rsidP="008A71A9">
            <w:pPr>
              <w:pStyle w:val="AralkYok"/>
              <w:rPr>
                <w:rFonts w:ascii="Times New Roman" w:hAnsi="Times New Roman" w:cs="Times New Roman"/>
                <w:b/>
                <w:bCs/>
              </w:rPr>
            </w:pPr>
            <w:r w:rsidRPr="007B07FB">
              <w:rPr>
                <w:rFonts w:ascii="Times New Roman" w:hAnsi="Times New Roman" w:cs="Times New Roman"/>
                <w:b/>
                <w:bCs/>
              </w:rPr>
              <w:t>1. ANLATALIM:</w:t>
            </w:r>
          </w:p>
          <w:p w:rsidR="00F0019C" w:rsidRPr="00F0019C" w:rsidRDefault="00F0019C" w:rsidP="00F0019C">
            <w:pPr>
              <w:pStyle w:val="AralkYok"/>
              <w:numPr>
                <w:ilvl w:val="0"/>
                <w:numId w:val="41"/>
              </w:numPr>
              <w:rPr>
                <w:rFonts w:ascii="Times New Roman" w:hAnsi="Times New Roman" w:cs="Times New Roman"/>
              </w:rPr>
            </w:pPr>
            <w:r w:rsidRPr="00F0019C">
              <w:rPr>
                <w:rFonts w:ascii="Times New Roman" w:hAnsi="Times New Roman" w:cs="Times New Roman"/>
              </w:rPr>
              <w:t>Konuşma Planlama: Öğrenciler, yandaki görseldeki yönergeleri takip ederek konuşma amaçlarını (Bilgi vermek, Öyküleştirmek, Güldürmek), konularını (Aksi Yusuf’un ticari hayatındaki değişim/hatasını anlayıp kendini değiştirmesi) ve türünü (Hazırlıklı/Hazırlıksız konuşma) seçecekler.</w:t>
            </w:r>
          </w:p>
          <w:p w:rsidR="00F0019C" w:rsidRPr="00F0019C" w:rsidRDefault="00F0019C" w:rsidP="00F0019C">
            <w:pPr>
              <w:pStyle w:val="AralkYok"/>
              <w:numPr>
                <w:ilvl w:val="0"/>
                <w:numId w:val="41"/>
              </w:numPr>
              <w:rPr>
                <w:rFonts w:ascii="Times New Roman" w:hAnsi="Times New Roman" w:cs="Times New Roman"/>
              </w:rPr>
            </w:pPr>
            <w:r w:rsidRPr="00F0019C">
              <w:rPr>
                <w:rFonts w:ascii="Times New Roman" w:hAnsi="Times New Roman" w:cs="Times New Roman"/>
              </w:rPr>
              <w:t>Konuşma Uygulaması: Hazırlıksız konuşma seçimi yapanlar konuşmalarını sınıfta yapacak, Hazırlıklı konuşma seçimi yapanlar is</w:t>
            </w:r>
            <w:r>
              <w:rPr>
                <w:rFonts w:ascii="Times New Roman" w:hAnsi="Times New Roman" w:cs="Times New Roman"/>
              </w:rPr>
              <w:t>e gelecek derse hazırlanacaklar.</w:t>
            </w:r>
          </w:p>
          <w:p w:rsidR="00F0019C" w:rsidRDefault="00F0019C" w:rsidP="00F0019C">
            <w:pPr>
              <w:pStyle w:val="AralkYok"/>
              <w:numPr>
                <w:ilvl w:val="0"/>
                <w:numId w:val="41"/>
              </w:numPr>
              <w:rPr>
                <w:rFonts w:ascii="Times New Roman" w:hAnsi="Times New Roman" w:cs="Times New Roman"/>
              </w:rPr>
            </w:pPr>
            <w:r w:rsidRPr="00F0019C">
              <w:rPr>
                <w:rFonts w:ascii="Times New Roman" w:hAnsi="Times New Roman" w:cs="Times New Roman"/>
              </w:rPr>
              <w:t>Öz Yansıtma: Öğretmen geri bildirimlerinden hareketle, konuşurken güçlü hissettikleri ve sonraki konuşmalarında güçlendirmek istedikleri yönleri sözlü olarak cevaplayacaklar</w:t>
            </w:r>
          </w:p>
          <w:p w:rsidR="008A71A9" w:rsidRPr="007B07FB" w:rsidRDefault="008A71A9" w:rsidP="00F0019C">
            <w:pPr>
              <w:pStyle w:val="AralkYok"/>
              <w:rPr>
                <w:rFonts w:ascii="Times New Roman" w:hAnsi="Times New Roman" w:cs="Times New Roman"/>
              </w:rPr>
            </w:pPr>
            <w:r w:rsidRPr="007B07FB">
              <w:rPr>
                <w:rFonts w:ascii="Times New Roman" w:hAnsi="Times New Roman" w:cs="Times New Roman"/>
                <w:b/>
                <w:bCs/>
              </w:rPr>
              <w:t>2. ANLATALIM:</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Fıkra Uyarlama ve Anlatma: Öğrenciler gruplara ayrılarak Nasrettin Hoca fıkralarından birini (Ya Tutarsa, Kazan Doğurdu vb.) seçecekler.</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Bakış Açısı Değiştirme: Fıkrayı fıkradaki bir karak</w:t>
            </w:r>
            <w:r w:rsidR="00F0019C">
              <w:rPr>
                <w:rFonts w:ascii="Times New Roman" w:hAnsi="Times New Roman" w:cs="Times New Roman"/>
              </w:rPr>
              <w:t xml:space="preserve">terin/nesnenin bakış açısı ile </w:t>
            </w:r>
            <w:r w:rsidRPr="007A2A30">
              <w:rPr>
                <w:rFonts w:ascii="Times New Roman" w:hAnsi="Times New Roman" w:cs="Times New Roman"/>
              </w:rPr>
              <w:t>farklı bir karakter ekleyerek veya fıkranın sonunu değiştirerek düzenleyip anlatacaklar.</w:t>
            </w:r>
          </w:p>
          <w:p w:rsid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Değerlendirme: Etkinlik sonunda, en çok keyif alınan, en çok zorlanılan ve yeniden katılınsa nelerin değiştirileceği gerekçe belirterek cevaplanacak.</w:t>
            </w:r>
          </w:p>
          <w:p w:rsidR="008A71A9" w:rsidRPr="007B07FB" w:rsidRDefault="008A71A9" w:rsidP="007A2A30">
            <w:pPr>
              <w:pStyle w:val="AralkYok"/>
              <w:rPr>
                <w:rFonts w:ascii="Times New Roman" w:hAnsi="Times New Roman" w:cs="Times New Roman"/>
              </w:rPr>
            </w:pPr>
            <w:r w:rsidRPr="007B07FB">
              <w:rPr>
                <w:rFonts w:ascii="Times New Roman" w:hAnsi="Times New Roman" w:cs="Times New Roman"/>
                <w:b/>
                <w:bCs/>
              </w:rPr>
              <w:t>3. ANLATALIM:</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Güncel Konuşma/Tartışma: RTÜK'ün dilin özensiz kullanımıyla ilgili şikâyet hattı haberi incelenecek ve RTÜK'ün görevleri tartışılacak.</w:t>
            </w:r>
          </w:p>
          <w:p w:rsid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Rol Canlandırma: İkişerli gruplar halinde, "RTÜK şikâyet hattının iletişim danışmanı" ve "şikâyeti oluşturan vatandaş" rolleri dağılımı yapılacak ve medyadaki dilin özensiz kullanımıyla ilgili bir telefon konuşması canlandırılacak. Canlandırmada uygun ifadelerle başlama/sonlandırma, nezaket kuralları ve gerekçe çözümleme yönergelerine uyulacak.</w:t>
            </w:r>
          </w:p>
          <w:p w:rsidR="008A71A9" w:rsidRPr="007B07FB" w:rsidRDefault="008A71A9" w:rsidP="007A2A30">
            <w:pPr>
              <w:pStyle w:val="AralkYok"/>
              <w:rPr>
                <w:rFonts w:ascii="Times New Roman" w:hAnsi="Times New Roman" w:cs="Times New Roman"/>
              </w:rPr>
            </w:pPr>
            <w:r w:rsidRPr="007B07FB">
              <w:rPr>
                <w:rFonts w:ascii="Times New Roman" w:hAnsi="Times New Roman" w:cs="Times New Roman"/>
                <w:b/>
                <w:bCs/>
              </w:rPr>
              <w:t>4. ANLATALIM:</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w:t>
            </w:r>
            <w:proofErr w:type="spellStart"/>
            <w:r w:rsidRPr="007A2A30">
              <w:rPr>
                <w:rFonts w:ascii="Times New Roman" w:hAnsi="Times New Roman" w:cs="Times New Roman"/>
              </w:rPr>
              <w:t>Ki”nin</w:t>
            </w:r>
            <w:proofErr w:type="spellEnd"/>
            <w:r w:rsidRPr="007A2A30">
              <w:rPr>
                <w:rFonts w:ascii="Times New Roman" w:hAnsi="Times New Roman" w:cs="Times New Roman"/>
              </w:rPr>
              <w:t xml:space="preserve"> Yazımını İnceleme: Metinde ("Armudu taşlayalım..." ile başlayan mâni atışması) geçen “ki”lerin bulunduğu yerler numaralandırılacak.</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lastRenderedPageBreak/>
              <w:t>Gruplandırma: Numaralandırılan “</w:t>
            </w:r>
            <w:proofErr w:type="spellStart"/>
            <w:r w:rsidRPr="007A2A30">
              <w:rPr>
                <w:rFonts w:ascii="Times New Roman" w:hAnsi="Times New Roman" w:cs="Times New Roman"/>
              </w:rPr>
              <w:t>ki”ler</w:t>
            </w:r>
            <w:proofErr w:type="spellEnd"/>
            <w:r w:rsidRPr="007A2A30">
              <w:rPr>
                <w:rFonts w:ascii="Times New Roman" w:hAnsi="Times New Roman" w:cs="Times New Roman"/>
              </w:rPr>
              <w:t>, ayrı yazılanlar ve bitişik yazılanlar olarak gruplandırılacak.</w:t>
            </w:r>
          </w:p>
          <w:p w:rsid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Anlam/İşlev Eşleştirme: Verilen örnek cümlelerdeki “</w:t>
            </w:r>
            <w:proofErr w:type="spellStart"/>
            <w:r w:rsidRPr="007A2A30">
              <w:rPr>
                <w:rFonts w:ascii="Times New Roman" w:hAnsi="Times New Roman" w:cs="Times New Roman"/>
              </w:rPr>
              <w:t>ki”nin</w:t>
            </w:r>
            <w:proofErr w:type="spellEnd"/>
            <w:r w:rsidRPr="007A2A30">
              <w:rPr>
                <w:rFonts w:ascii="Times New Roman" w:hAnsi="Times New Roman" w:cs="Times New Roman"/>
              </w:rPr>
              <w:t xml:space="preserve"> işlevi (ismin yerini tutma, yer/zaman bildirme, cümleleri bağlama, kalıplaşmış kullanım) incelenecek ve metinden uygun birer örnek seçilerek altına yazılacak.</w:t>
            </w:r>
          </w:p>
          <w:p w:rsidR="008A71A9" w:rsidRPr="007B07FB" w:rsidRDefault="00224BEE" w:rsidP="007A2A30">
            <w:pPr>
              <w:pStyle w:val="AralkYok"/>
              <w:rPr>
                <w:rFonts w:ascii="Times New Roman" w:hAnsi="Times New Roman" w:cs="Times New Roman"/>
              </w:rPr>
            </w:pPr>
            <w:r>
              <w:rPr>
                <w:rFonts w:ascii="Times New Roman" w:hAnsi="Times New Roman" w:cs="Times New Roman"/>
                <w:b/>
                <w:bCs/>
              </w:rPr>
              <w:t>5</w:t>
            </w:r>
            <w:r w:rsidR="008A71A9" w:rsidRPr="007B07FB">
              <w:rPr>
                <w:rFonts w:ascii="Times New Roman" w:hAnsi="Times New Roman" w:cs="Times New Roman"/>
                <w:b/>
                <w:bCs/>
              </w:rPr>
              <w:t>. ANLATALIM:</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Kalıp Sözleri Belirleme: Öğrenciler, Türkçenin anlatım gücünü yansıtan (Şafak kaç</w:t>
            </w:r>
            <w:proofErr w:type="gramStart"/>
            <w:r w:rsidRPr="007A2A30">
              <w:rPr>
                <w:rFonts w:ascii="Times New Roman" w:hAnsi="Times New Roman" w:cs="Times New Roman"/>
              </w:rPr>
              <w:t>?,</w:t>
            </w:r>
            <w:proofErr w:type="gramEnd"/>
            <w:r w:rsidRPr="007A2A30">
              <w:rPr>
                <w:rFonts w:ascii="Times New Roman" w:hAnsi="Times New Roman" w:cs="Times New Roman"/>
              </w:rPr>
              <w:t xml:space="preserve"> Hayırlı tezkereler!) gibi metinleri okuyacaklar.</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Duruma Uygun Kalıp Sözler: Verilen durumlara (Bayram ziyareti, yolculuğa çıkma, birinci olma, bebek doğumu vb.) uygun iyi dilek, temenni, dua vb. kalıp sözler yazılacak.</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 xml:space="preserve">Kalıp Söz Tanıtım Kartı: Seçilen kalıp sözlerden biri ile ilgili küçük bir karta, verilen sorulardan </w:t>
            </w:r>
            <w:proofErr w:type="gramStart"/>
            <w:r w:rsidRPr="007A2A30">
              <w:rPr>
                <w:rFonts w:ascii="Times New Roman" w:hAnsi="Times New Roman" w:cs="Times New Roman"/>
              </w:rPr>
              <w:t>(</w:t>
            </w:r>
            <w:proofErr w:type="gramEnd"/>
            <w:r w:rsidRPr="007A2A30">
              <w:rPr>
                <w:rFonts w:ascii="Times New Roman" w:hAnsi="Times New Roman" w:cs="Times New Roman"/>
              </w:rPr>
              <w:t>Bu sözü ilk kimden duydunuz? Hangi durumlarda kullanılır? vb.) yararlanılarak açıklayıcı bir paragraf yazılacak. Yazıda yeni öğrenilen söz varlığı unsurlarından faydalanılacak.</w:t>
            </w:r>
          </w:p>
          <w:p w:rsidR="007A2A30" w:rsidRPr="007A2A30" w:rsidRDefault="007A2A30" w:rsidP="007A2A30">
            <w:pPr>
              <w:pStyle w:val="AralkYok"/>
              <w:numPr>
                <w:ilvl w:val="0"/>
                <w:numId w:val="2"/>
              </w:numPr>
              <w:rPr>
                <w:rFonts w:ascii="Times New Roman" w:hAnsi="Times New Roman" w:cs="Times New Roman"/>
              </w:rPr>
            </w:pPr>
            <w:r w:rsidRPr="007A2A30">
              <w:rPr>
                <w:rFonts w:ascii="Times New Roman" w:hAnsi="Times New Roman" w:cs="Times New Roman"/>
              </w:rPr>
              <w:t>Sergileme ve Oyun: Kartlar sınıf panosunda sergilenecek ya da toplanarak sözü tahmin etme oyunu oynanacak.</w:t>
            </w:r>
          </w:p>
          <w:p w:rsidR="007A2A30" w:rsidRPr="007A2A30" w:rsidRDefault="007A2A30" w:rsidP="007A2A30">
            <w:pPr>
              <w:pStyle w:val="AralkYok"/>
              <w:rPr>
                <w:rFonts w:ascii="Times New Roman" w:hAnsi="Times New Roman" w:cs="Times New Roman"/>
                <w:b/>
              </w:rPr>
            </w:pPr>
            <w:r w:rsidRPr="007A2A30">
              <w:rPr>
                <w:rFonts w:ascii="Times New Roman" w:hAnsi="Times New Roman" w:cs="Times New Roman"/>
                <w:b/>
              </w:rPr>
              <w:t>Gelecek Derse Hazırlanalım</w:t>
            </w:r>
          </w:p>
          <w:p w:rsidR="00DB083E" w:rsidRPr="00224BEE" w:rsidRDefault="007A2A30" w:rsidP="007A2A30">
            <w:pPr>
              <w:pStyle w:val="AralkYok"/>
              <w:numPr>
                <w:ilvl w:val="0"/>
                <w:numId w:val="2"/>
              </w:numPr>
              <w:rPr>
                <w:rFonts w:ascii="Times New Roman" w:hAnsi="Times New Roman" w:cs="Times New Roman"/>
                <w:bCs/>
              </w:rPr>
            </w:pPr>
            <w:r w:rsidRPr="007A2A30">
              <w:rPr>
                <w:rFonts w:ascii="Times New Roman" w:hAnsi="Times New Roman" w:cs="Times New Roman"/>
              </w:rPr>
              <w:t>Yandaki karekodu</w:t>
            </w:r>
            <w:bookmarkStart w:id="0" w:name="_GoBack"/>
            <w:bookmarkEnd w:id="0"/>
            <w:r w:rsidRPr="007A2A30">
              <w:rPr>
                <w:rFonts w:ascii="Times New Roman" w:hAnsi="Times New Roman" w:cs="Times New Roman"/>
              </w:rPr>
              <w:t xml:space="preserve"> okutarak “Kurtuluş Savaşı: Yokluktan Destana” adlı içeriği izlemeleri ve Millî Mücadele Dönemi'ne yönelik araştırma yapmaları istenecektir.</w:t>
            </w:r>
          </w:p>
        </w:tc>
      </w:tr>
      <w:tr w:rsidR="00C63A6A" w:rsidRPr="00FD2E4F" w:rsidTr="00C63A6A">
        <w:tc>
          <w:tcPr>
            <w:tcW w:w="1809" w:type="dxa"/>
          </w:tcPr>
          <w:p w:rsidR="00C63A6A" w:rsidRPr="00432F86" w:rsidRDefault="00C63A6A" w:rsidP="00C63A6A">
            <w:pPr>
              <w:shd w:val="clear" w:color="auto" w:fill="FFFFFF"/>
              <w:rPr>
                <w:rFonts w:ascii="Times New Roman" w:hAnsi="Times New Roman" w:cs="Times New Roman"/>
                <w:color w:val="2C2F34"/>
                <w:sz w:val="22"/>
                <w:szCs w:val="22"/>
              </w:rPr>
            </w:pPr>
            <w:r w:rsidRPr="00432F86">
              <w:rPr>
                <w:rFonts w:ascii="Times New Roman" w:hAnsi="Times New Roman" w:cs="Times New Roman"/>
                <w:b/>
                <w:bCs/>
                <w:sz w:val="22"/>
                <w:szCs w:val="22"/>
              </w:rPr>
              <w:lastRenderedPageBreak/>
              <w:t>Dersin İşlenişiyle İlgili Açıklamalar</w:t>
            </w:r>
          </w:p>
        </w:tc>
        <w:tc>
          <w:tcPr>
            <w:tcW w:w="8476" w:type="dxa"/>
            <w:gridSpan w:val="4"/>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3"/>
          </w:tcPr>
          <w:p w:rsidR="00C63A6A" w:rsidRPr="00EA5E7E" w:rsidRDefault="00EA5E7E" w:rsidP="00EA5E7E">
            <w:pPr>
              <w:pStyle w:val="ListeParagraf"/>
              <w:numPr>
                <w:ilvl w:val="0"/>
                <w:numId w:val="2"/>
              </w:numPr>
              <w:rPr>
                <w:rFonts w:ascii="Times New Roman" w:hAnsi="Times New Roman" w:cs="Times New Roman"/>
                <w:sz w:val="22"/>
                <w:szCs w:val="22"/>
              </w:rPr>
            </w:pPr>
            <w:r>
              <w:rPr>
                <w:rFonts w:ascii="Times New Roman" w:hAnsi="Times New Roman" w:cs="Times New Roman"/>
                <w:sz w:val="22"/>
                <w:szCs w:val="22"/>
              </w:rPr>
              <w:t>Dilimizin Zenginlikleri</w:t>
            </w:r>
            <w:r w:rsidRPr="00EA5E7E">
              <w:rPr>
                <w:rFonts w:ascii="Times New Roman" w:hAnsi="Times New Roman" w:cs="Times New Roman"/>
                <w:sz w:val="22"/>
                <w:szCs w:val="22"/>
              </w:rPr>
              <w:t xml:space="preserve"> Panosu: Öğrenciler, metinde ve araştırmaları sırasında öğrendikleri deyim, atasözü ve ilginç kelimeleri sınıf panosunda sergileyebilir. Bu, sınıf genelinde bir söz varlığı farkındalığı oluşturur ve dil zenginliğine dikkat çeker. </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3"/>
          </w:tcPr>
          <w:p w:rsidR="00FD2E4F" w:rsidRPr="00BC34E9" w:rsidRDefault="00EA5E7E" w:rsidP="00EA5E7E">
            <w:pPr>
              <w:pStyle w:val="ListeParagraf"/>
              <w:numPr>
                <w:ilvl w:val="0"/>
                <w:numId w:val="2"/>
              </w:numPr>
              <w:rPr>
                <w:rFonts w:ascii="Times New Roman" w:hAnsi="Times New Roman" w:cs="Times New Roman"/>
                <w:sz w:val="22"/>
                <w:szCs w:val="22"/>
              </w:rPr>
            </w:pPr>
            <w:r w:rsidRPr="00EA5E7E">
              <w:rPr>
                <w:rFonts w:ascii="Times New Roman" w:hAnsi="Times New Roman" w:cs="Times New Roman"/>
                <w:sz w:val="22"/>
                <w:szCs w:val="22"/>
              </w:rPr>
              <w:t>Dinleme İçerik Özeti: Öğrencilerin dinledikleri metni anlamakta zorlandıkları kısımları belirlemek ve bu kısımları öğretmen rehberliğinde kısa cümlelerle özetlemelerini sağlamak için bir etkinlik yapılabilir.</w:t>
            </w:r>
          </w:p>
        </w:tc>
      </w:tr>
    </w:tbl>
    <w:p w:rsidR="000366DF" w:rsidRPr="00432F86" w:rsidRDefault="00432F86" w:rsidP="00224BEE">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9A3"/>
    <w:multiLevelType w:val="multilevel"/>
    <w:tmpl w:val="DFDE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52D85"/>
    <w:multiLevelType w:val="multilevel"/>
    <w:tmpl w:val="243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443FE"/>
    <w:multiLevelType w:val="hybridMultilevel"/>
    <w:tmpl w:val="3B1E80FC"/>
    <w:lvl w:ilvl="0" w:tplc="AE6A98F0">
      <w:start w:val="1"/>
      <w:numFmt w:val="bullet"/>
      <w:lvlText w:val=""/>
      <w:lvlJc w:val="left"/>
      <w:pPr>
        <w:ind w:left="46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245899"/>
    <w:multiLevelType w:val="hybridMultilevel"/>
    <w:tmpl w:val="62C8F39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601EA"/>
    <w:multiLevelType w:val="hybridMultilevel"/>
    <w:tmpl w:val="437433E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480B29"/>
    <w:multiLevelType w:val="hybridMultilevel"/>
    <w:tmpl w:val="AD3C637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A471EA"/>
    <w:multiLevelType w:val="multilevel"/>
    <w:tmpl w:val="E9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8424F"/>
    <w:multiLevelType w:val="hybridMultilevel"/>
    <w:tmpl w:val="3F7AA2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4101F0"/>
    <w:multiLevelType w:val="hybridMultilevel"/>
    <w:tmpl w:val="F19A4268"/>
    <w:lvl w:ilvl="0" w:tplc="A9304284">
      <w:numFmt w:val="bullet"/>
      <w:lvlText w:val=""/>
      <w:lvlJc w:val="left"/>
      <w:pPr>
        <w:ind w:left="465"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C2604E0"/>
    <w:multiLevelType w:val="hybridMultilevel"/>
    <w:tmpl w:val="78862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FBA600C"/>
    <w:multiLevelType w:val="hybridMultilevel"/>
    <w:tmpl w:val="F014C86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1591BC8"/>
    <w:multiLevelType w:val="multilevel"/>
    <w:tmpl w:val="DAC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FC0BF6"/>
    <w:multiLevelType w:val="hybridMultilevel"/>
    <w:tmpl w:val="A05C901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4C4B88"/>
    <w:multiLevelType w:val="hybridMultilevel"/>
    <w:tmpl w:val="9C363E74"/>
    <w:lvl w:ilvl="0" w:tplc="CC403E7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4F91EC1"/>
    <w:multiLevelType w:val="multilevel"/>
    <w:tmpl w:val="F68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7545A3"/>
    <w:multiLevelType w:val="hybridMultilevel"/>
    <w:tmpl w:val="745EDC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9B07D8D"/>
    <w:multiLevelType w:val="hybridMultilevel"/>
    <w:tmpl w:val="DF30B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AE510A"/>
    <w:multiLevelType w:val="hybridMultilevel"/>
    <w:tmpl w:val="58145EFA"/>
    <w:lvl w:ilvl="0" w:tplc="AE6A98F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A94D8A"/>
    <w:multiLevelType w:val="multilevel"/>
    <w:tmpl w:val="CCE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D4BE3"/>
    <w:multiLevelType w:val="multilevel"/>
    <w:tmpl w:val="34D64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2378AF"/>
    <w:multiLevelType w:val="multilevel"/>
    <w:tmpl w:val="2C041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362241"/>
    <w:multiLevelType w:val="hybridMultilevel"/>
    <w:tmpl w:val="928208BA"/>
    <w:lvl w:ilvl="0" w:tplc="AE6A98F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1EC5A96"/>
    <w:multiLevelType w:val="hybridMultilevel"/>
    <w:tmpl w:val="F2CE5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48C299F"/>
    <w:multiLevelType w:val="hybridMultilevel"/>
    <w:tmpl w:val="134A46C6"/>
    <w:lvl w:ilvl="0" w:tplc="A9304284">
      <w:numFmt w:val="bullet"/>
      <w:lvlText w:val=""/>
      <w:lvlJc w:val="left"/>
      <w:pPr>
        <w:ind w:left="465" w:hanging="360"/>
      </w:pPr>
      <w:rPr>
        <w:rFonts w:ascii="Times New Roman" w:eastAsia="Arial Nova" w:hAnsi="Times New Roman"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25">
    <w:nsid w:val="3B8E7C8A"/>
    <w:multiLevelType w:val="hybridMultilevel"/>
    <w:tmpl w:val="5DDAEB1C"/>
    <w:lvl w:ilvl="0" w:tplc="038689E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BFF6701"/>
    <w:multiLevelType w:val="hybridMultilevel"/>
    <w:tmpl w:val="C480FF9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6421B3A"/>
    <w:multiLevelType w:val="hybridMultilevel"/>
    <w:tmpl w:val="67FCB31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DB3064F"/>
    <w:multiLevelType w:val="hybridMultilevel"/>
    <w:tmpl w:val="7DA003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13B07CE"/>
    <w:multiLevelType w:val="multilevel"/>
    <w:tmpl w:val="376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363A8E"/>
    <w:multiLevelType w:val="hybridMultilevel"/>
    <w:tmpl w:val="24C62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95F6D9B"/>
    <w:multiLevelType w:val="multilevel"/>
    <w:tmpl w:val="66E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FE5330"/>
    <w:multiLevelType w:val="multilevel"/>
    <w:tmpl w:val="40B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345CFF"/>
    <w:multiLevelType w:val="multilevel"/>
    <w:tmpl w:val="ED0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E95B81"/>
    <w:multiLevelType w:val="multilevel"/>
    <w:tmpl w:val="7C4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F765B0"/>
    <w:multiLevelType w:val="hybridMultilevel"/>
    <w:tmpl w:val="4FD2ADF6"/>
    <w:lvl w:ilvl="0" w:tplc="1B9EEB6C">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A3C54CB"/>
    <w:multiLevelType w:val="multilevel"/>
    <w:tmpl w:val="903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ED1FBB"/>
    <w:multiLevelType w:val="hybridMultilevel"/>
    <w:tmpl w:val="C34605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0DC072A"/>
    <w:multiLevelType w:val="multilevel"/>
    <w:tmpl w:val="294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8C18BC"/>
    <w:multiLevelType w:val="multilevel"/>
    <w:tmpl w:val="46C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884668"/>
    <w:multiLevelType w:val="hybridMultilevel"/>
    <w:tmpl w:val="8AC890B8"/>
    <w:lvl w:ilvl="0" w:tplc="AE6A98F0">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1">
    <w:nsid w:val="767B103F"/>
    <w:multiLevelType w:val="multilevel"/>
    <w:tmpl w:val="004E1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8196E"/>
    <w:multiLevelType w:val="hybridMultilevel"/>
    <w:tmpl w:val="8F74FAD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C7E404B"/>
    <w:multiLevelType w:val="hybridMultilevel"/>
    <w:tmpl w:val="A25E899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14"/>
  </w:num>
  <w:num w:numId="4">
    <w:abstractNumId w:val="11"/>
  </w:num>
  <w:num w:numId="5">
    <w:abstractNumId w:val="24"/>
  </w:num>
  <w:num w:numId="6">
    <w:abstractNumId w:val="37"/>
  </w:num>
  <w:num w:numId="7">
    <w:abstractNumId w:val="9"/>
  </w:num>
  <w:num w:numId="8">
    <w:abstractNumId w:val="2"/>
  </w:num>
  <w:num w:numId="9">
    <w:abstractNumId w:val="27"/>
  </w:num>
  <w:num w:numId="10">
    <w:abstractNumId w:val="25"/>
  </w:num>
  <w:num w:numId="11">
    <w:abstractNumId w:val="40"/>
  </w:num>
  <w:num w:numId="12">
    <w:abstractNumId w:val="3"/>
  </w:num>
  <w:num w:numId="13">
    <w:abstractNumId w:val="32"/>
  </w:num>
  <w:num w:numId="14">
    <w:abstractNumId w:val="31"/>
  </w:num>
  <w:num w:numId="15">
    <w:abstractNumId w:val="1"/>
  </w:num>
  <w:num w:numId="16">
    <w:abstractNumId w:val="21"/>
  </w:num>
  <w:num w:numId="17">
    <w:abstractNumId w:val="17"/>
  </w:num>
  <w:num w:numId="18">
    <w:abstractNumId w:val="7"/>
  </w:num>
  <w:num w:numId="19">
    <w:abstractNumId w:val="10"/>
  </w:num>
  <w:num w:numId="20">
    <w:abstractNumId w:val="41"/>
  </w:num>
  <w:num w:numId="21">
    <w:abstractNumId w:val="22"/>
  </w:num>
  <w:num w:numId="22">
    <w:abstractNumId w:val="18"/>
  </w:num>
  <w:num w:numId="23">
    <w:abstractNumId w:val="20"/>
  </w:num>
  <w:num w:numId="24">
    <w:abstractNumId w:val="29"/>
  </w:num>
  <w:num w:numId="25">
    <w:abstractNumId w:val="12"/>
  </w:num>
  <w:num w:numId="26">
    <w:abstractNumId w:val="39"/>
  </w:num>
  <w:num w:numId="27">
    <w:abstractNumId w:val="33"/>
  </w:num>
  <w:num w:numId="28">
    <w:abstractNumId w:val="19"/>
  </w:num>
  <w:num w:numId="29">
    <w:abstractNumId w:val="36"/>
  </w:num>
  <w:num w:numId="30">
    <w:abstractNumId w:val="15"/>
  </w:num>
  <w:num w:numId="31">
    <w:abstractNumId w:val="6"/>
  </w:num>
  <w:num w:numId="32">
    <w:abstractNumId w:val="0"/>
  </w:num>
  <w:num w:numId="33">
    <w:abstractNumId w:val="34"/>
  </w:num>
  <w:num w:numId="34">
    <w:abstractNumId w:val="38"/>
  </w:num>
  <w:num w:numId="35">
    <w:abstractNumId w:val="5"/>
  </w:num>
  <w:num w:numId="36">
    <w:abstractNumId w:val="43"/>
  </w:num>
  <w:num w:numId="37">
    <w:abstractNumId w:val="42"/>
  </w:num>
  <w:num w:numId="38">
    <w:abstractNumId w:val="35"/>
  </w:num>
  <w:num w:numId="39">
    <w:abstractNumId w:val="13"/>
  </w:num>
  <w:num w:numId="40">
    <w:abstractNumId w:val="4"/>
  </w:num>
  <w:num w:numId="41">
    <w:abstractNumId w:val="16"/>
  </w:num>
  <w:num w:numId="42">
    <w:abstractNumId w:val="28"/>
  </w:num>
  <w:num w:numId="43">
    <w:abstractNumId w:val="23"/>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C77C8"/>
    <w:rsid w:val="00155503"/>
    <w:rsid w:val="0018598E"/>
    <w:rsid w:val="002072BE"/>
    <w:rsid w:val="00224BEE"/>
    <w:rsid w:val="00235A1D"/>
    <w:rsid w:val="002E5298"/>
    <w:rsid w:val="00312BC4"/>
    <w:rsid w:val="00330833"/>
    <w:rsid w:val="003A25B7"/>
    <w:rsid w:val="003F69AA"/>
    <w:rsid w:val="00432F86"/>
    <w:rsid w:val="00480308"/>
    <w:rsid w:val="004F1D61"/>
    <w:rsid w:val="0057503E"/>
    <w:rsid w:val="00624B7D"/>
    <w:rsid w:val="00635AF6"/>
    <w:rsid w:val="00707D83"/>
    <w:rsid w:val="00794DC6"/>
    <w:rsid w:val="007A2A30"/>
    <w:rsid w:val="007B07FB"/>
    <w:rsid w:val="00806424"/>
    <w:rsid w:val="008437DE"/>
    <w:rsid w:val="008466B3"/>
    <w:rsid w:val="00881C06"/>
    <w:rsid w:val="008A71A9"/>
    <w:rsid w:val="008E106C"/>
    <w:rsid w:val="009D286F"/>
    <w:rsid w:val="009F7B43"/>
    <w:rsid w:val="00B25087"/>
    <w:rsid w:val="00B73CA4"/>
    <w:rsid w:val="00BC34E9"/>
    <w:rsid w:val="00C10DFB"/>
    <w:rsid w:val="00C154EA"/>
    <w:rsid w:val="00C46F80"/>
    <w:rsid w:val="00C63A6A"/>
    <w:rsid w:val="00C83C44"/>
    <w:rsid w:val="00D113DD"/>
    <w:rsid w:val="00DA0291"/>
    <w:rsid w:val="00DB083E"/>
    <w:rsid w:val="00E10C93"/>
    <w:rsid w:val="00EA5E7E"/>
    <w:rsid w:val="00ED54AE"/>
    <w:rsid w:val="00F0019C"/>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155145433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1529</Words>
  <Characters>8720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2025-08-03T00:38:00Z</dcterms:created>
  <dcterms:modified xsi:type="dcterms:W3CDTF">2025-09-30T19:37:00Z</dcterms:modified>
</cp:coreProperties>
</file>