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5B34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ve Tek</w:t>
            </w:r>
            <w:r w:rsidR="00510E9B">
              <w:rPr>
                <w:rFonts w:ascii="Times New Roman" w:hAnsi="Times New Roman" w:cs="Times New Roman"/>
              </w:rPr>
              <w:t>no</w:t>
            </w:r>
            <w:r w:rsidR="00C4094C">
              <w:rPr>
                <w:rFonts w:ascii="Times New Roman" w:hAnsi="Times New Roman" w:cs="Times New Roman"/>
              </w:rPr>
              <w:t>loji / Teknoloji gelişiyor, Dünya Değişiyor</w:t>
            </w:r>
          </w:p>
        </w:tc>
      </w:tr>
      <w:tr w:rsidR="00E9599D" w:rsidRPr="002B1B7F" w:rsidTr="006219CB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767BEB" w:rsidP="009D096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1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</w:t>
            </w:r>
            <w:r w:rsidR="00C40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nlam, düşünceyi geliştirme yolları, ana fikir, yardımcı fikir, haber kipleri, dilek kipleri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084376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 Eylül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4C" w:rsidRPr="00C4094C" w:rsidRDefault="00C4094C" w:rsidP="00C4094C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T.7.3.1. Noktalama işaretlerine dikkat ederek sesli ve sessiz okur.                                                                                                   T.7.3.4.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Okuma stratejilerini kullanır. </w:t>
            </w: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>T.7.3.5. Bağlamdan hareketle bilmediği kelime ve kelime gruplarının anlamını tahmin eder.</w:t>
            </w: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>T.7.3.9. Çekim eklerinin işlevlerini ayırt eder.</w:t>
            </w: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br/>
              <w:t xml:space="preserve">T.7.3.17. Metnin ana fikrini/ana duygusunu belirler.                                                                                                                  T.7.3.18. Metindeki yardımcı fikirleri belirler.                                                                                                                                 T.7.3.19. Metinle ilgili soruları cevaplar.                                                                                                                                   T.7.3.37. Metinde kullanılan düşünceyi geliştirme yollarını belirler.                                                                                             </w:t>
            </w:r>
          </w:p>
          <w:p w:rsidR="00C4094C" w:rsidRPr="00C4094C" w:rsidRDefault="00C4094C" w:rsidP="00C4094C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T.7.2.1. Hazırlıklı konuşma yapar. </w:t>
            </w:r>
          </w:p>
          <w:p w:rsidR="00C4094C" w:rsidRPr="00C4094C" w:rsidRDefault="00C4094C" w:rsidP="00C4094C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T.7.2.3. Konuşma stratejilerini uygular. </w:t>
            </w:r>
          </w:p>
          <w:p w:rsidR="00C4094C" w:rsidRPr="00C4094C" w:rsidRDefault="00C4094C" w:rsidP="00C4094C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T.7.2.4. Konuşmalarında beden dilini etkili bir şekilde kullanır. </w:t>
            </w:r>
          </w:p>
          <w:p w:rsidR="00510E9B" w:rsidRPr="00C4094C" w:rsidRDefault="00C4094C" w:rsidP="00C4094C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T.7.2.5. Kelimeleri anlamlarına uygun kullanır.</w:t>
            </w:r>
          </w:p>
          <w:p w:rsidR="00C4094C" w:rsidRPr="00C4094C" w:rsidRDefault="00C4094C" w:rsidP="00C4094C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T.7.4.4. Yazma stratejilerini uygular.</w:t>
            </w:r>
          </w:p>
          <w:p w:rsidR="00C4094C" w:rsidRPr="00642ED5" w:rsidRDefault="00C4094C" w:rsidP="00C4094C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409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T.7.4.15. Yazılarında uygun geçiş ve bağlantı ifadelerini kullanır.</w:t>
            </w:r>
          </w:p>
        </w:tc>
      </w:tr>
      <w:tr w:rsidR="00AB1558" w:rsidRPr="002B1B7F" w:rsidTr="009A34FC">
        <w:trPr>
          <w:trHeight w:val="60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C4094C" w:rsidP="00C4094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Soru cevap, Sunuş, Buluş, </w:t>
            </w:r>
            <w:r w:rsidRPr="00C4094C">
              <w:rPr>
                <w:rFonts w:ascii="Times New Roman" w:hAnsi="Times New Roman" w:cs="Times New Roman"/>
                <w:bCs/>
                <w:color w:val="000000"/>
              </w:rPr>
              <w:t>Tartışma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C" w:rsidRDefault="000C683B" w:rsidP="00C409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4094C"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“Teknolojiyi doğru kullanmak ifadesinden ne anlıyorsunuz?” sorusuyla dikkat çekilecek.</w:t>
            </w:r>
          </w:p>
          <w:p w:rsidR="00C4094C" w:rsidRDefault="00C4094C" w:rsidP="00C409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Teknoloji Gelişiyor, Dünya Değişiyor metni sessiz okuma yöntemi ile okutulacak.</w:t>
            </w:r>
          </w:p>
          <w:p w:rsidR="00C4094C" w:rsidRDefault="00C4094C" w:rsidP="00C409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sözcüklerle ilgili sarmal bulmaca çözdürülecek.</w:t>
            </w:r>
          </w:p>
          <w:p w:rsidR="00C4094C" w:rsidRDefault="00C4094C" w:rsidP="00C409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cevaplanırken metnin içeriği öğrenciler tarafından yorumlanacak.</w:t>
            </w:r>
          </w:p>
          <w:p w:rsidR="000C683B" w:rsidRPr="000C683B" w:rsidRDefault="000C683B" w:rsidP="000C683B">
            <w:pPr>
              <w:pStyle w:val="GvdeMetniGirintisi"/>
              <w:numPr>
                <w:ilvl w:val="0"/>
                <w:numId w:val="12"/>
              </w:numPr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hAnsi="Times New Roman"/>
                <w:lang w:val="tr-TR" w:eastAsia="tr-TR"/>
              </w:rPr>
              <w:t>Ö</w:t>
            </w:r>
            <w:r w:rsidRPr="000C683B">
              <w:rPr>
                <w:rFonts w:ascii="Times New Roman" w:hAnsi="Times New Roman"/>
                <w:lang w:eastAsia="tr-TR"/>
              </w:rPr>
              <w:t xml:space="preserve">ğrenciler teknolojinin sosyalleşme ve toplumsal ilişkiler üzerine etkileri ile ilgili </w:t>
            </w:r>
            <w:r>
              <w:rPr>
                <w:rFonts w:ascii="Times New Roman" w:hAnsi="Times New Roman"/>
                <w:lang w:val="tr-TR" w:eastAsia="tr-TR"/>
              </w:rPr>
              <w:t>hazırladıkları konuşmayı yapacaklar.</w:t>
            </w:r>
          </w:p>
          <w:p w:rsidR="00C4094C" w:rsidRDefault="000C683B" w:rsidP="00C409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Düşünceyi geliştirme yollarıyla ilgili etkinlik yapılacak.</w:t>
            </w:r>
          </w:p>
          <w:p w:rsidR="000C683B" w:rsidRDefault="000C683B" w:rsidP="00C409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ana fikri ve yardımcı fikirleri belirlenecek.</w:t>
            </w:r>
          </w:p>
          <w:p w:rsidR="000C683B" w:rsidRDefault="000C683B" w:rsidP="00C409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Haber kipleri ve dilek kipleriyle ilgili etkinlik yapılacak.</w:t>
            </w:r>
          </w:p>
          <w:p w:rsidR="000C683B" w:rsidRPr="005F6661" w:rsidRDefault="000C683B" w:rsidP="00C4094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 “Yaratıcılık nedir, kimler yaratıcı olabilir?” sorularının cevaplarının araştırılması ve kaynağın not edilmesi istenecek.</w:t>
            </w:r>
          </w:p>
          <w:p w:rsidR="009A34FC" w:rsidRPr="005F6661" w:rsidRDefault="009A34FC" w:rsidP="000C683B">
            <w:pPr>
              <w:pStyle w:val="GvdeMetniGirintisi"/>
              <w:ind w:left="36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3B" w:rsidRDefault="00BF1B88" w:rsidP="000C683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Her yağmur bana köyümü hatırlatır. Yazları kuruması için bahçeye yaydığımız fındıklar gelir aklıma. Sadece fındıklar mı? Tek katlı evlerin çatısına yaydığımız kayısılar, bahçe duvarına asılmış biberler, iplere asılmış çamaşırlar</w:t>
            </w:r>
            <w:proofErr w:type="gramStart"/>
            <w:r>
              <w:rPr>
                <w:rFonts w:ascii="Times New Roman" w:hAnsi="Times New Roman" w:cs="Times New Roman"/>
              </w:rPr>
              <w:t>.,,</w:t>
            </w:r>
            <w:proofErr w:type="gramEnd"/>
            <w:r>
              <w:rPr>
                <w:rFonts w:ascii="Times New Roman" w:hAnsi="Times New Roman" w:cs="Times New Roman"/>
              </w:rPr>
              <w:t xml:space="preserve"> Yağmur başlayınca bir telaş başlardı ev halkında. Herkes etrafta koşuşturur fındığı, biberi, kayısıyı, çamaşırları yağmurdan korumaya çalışırdı.</w:t>
            </w:r>
          </w:p>
          <w:p w:rsidR="00BF1B88" w:rsidRDefault="00BF1B88" w:rsidP="000C683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F1B88">
              <w:rPr>
                <w:rFonts w:ascii="Times New Roman" w:hAnsi="Times New Roman" w:cs="Times New Roman"/>
                <w:b/>
              </w:rPr>
              <w:t>Bu metinde kullanılan düşünceyi geliştirme yolunu söyleyiniz.</w:t>
            </w:r>
          </w:p>
          <w:p w:rsidR="00BF1B88" w:rsidRDefault="00D34763" w:rsidP="000C683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2-Sayısal verilerden yararlanmaya uygun </w:t>
            </w:r>
            <w:proofErr w:type="gramStart"/>
            <w:r>
              <w:rPr>
                <w:rFonts w:ascii="Times New Roman" w:hAnsi="Times New Roman" w:cs="Times New Roman"/>
              </w:rPr>
              <w:t>bir  paragraf</w:t>
            </w:r>
            <w:proofErr w:type="gramEnd"/>
            <w:r>
              <w:rPr>
                <w:rFonts w:ascii="Times New Roman" w:hAnsi="Times New Roman" w:cs="Times New Roman"/>
              </w:rPr>
              <w:t xml:space="preserve"> yazınız.</w:t>
            </w:r>
          </w:p>
          <w:p w:rsidR="00561000" w:rsidRPr="00A8201C" w:rsidRDefault="00D34763" w:rsidP="0029460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D34763">
              <w:rPr>
                <w:rFonts w:ascii="Times New Roman" w:hAnsi="Times New Roman" w:cs="Times New Roman"/>
                <w:b/>
                <w:u w:val="single"/>
              </w:rPr>
              <w:t>Gülümse</w:t>
            </w:r>
            <w:r>
              <w:rPr>
                <w:rFonts w:ascii="Times New Roman" w:hAnsi="Times New Roman" w:cs="Times New Roman"/>
              </w:rPr>
              <w:t xml:space="preserve"> hadi gülümse bulutlar </w:t>
            </w:r>
            <w:r w:rsidRPr="00D34763">
              <w:rPr>
                <w:rFonts w:ascii="Times New Roman" w:hAnsi="Times New Roman" w:cs="Times New Roman"/>
                <w:b/>
                <w:u w:val="single"/>
              </w:rPr>
              <w:t>gitsin</w:t>
            </w:r>
            <w:r>
              <w:rPr>
                <w:rFonts w:ascii="Times New Roman" w:hAnsi="Times New Roman" w:cs="Times New Roman"/>
              </w:rPr>
              <w:t xml:space="preserve">. Bu cümlede altı çizilen fiiller </w:t>
            </w:r>
            <w:proofErr w:type="gramStart"/>
            <w:r>
              <w:rPr>
                <w:rFonts w:ascii="Times New Roman" w:hAnsi="Times New Roman" w:cs="Times New Roman"/>
              </w:rPr>
              <w:t>………….</w:t>
            </w:r>
            <w:proofErr w:type="gramEnd"/>
            <w:r>
              <w:rPr>
                <w:rFonts w:ascii="Times New Roman" w:hAnsi="Times New Roman" w:cs="Times New Roman"/>
              </w:rPr>
              <w:t>kiple çekimlenmiştir.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F1B88">
        <w:trPr>
          <w:trHeight w:val="70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36EE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>Yeliz Bingöl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bookmarkStart w:id="0" w:name="_GoBack"/>
      <w:bookmarkEnd w:id="0"/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84376"/>
    <w:rsid w:val="00093F09"/>
    <w:rsid w:val="000968F3"/>
    <w:rsid w:val="000C683B"/>
    <w:rsid w:val="00132E55"/>
    <w:rsid w:val="00162A5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61000"/>
    <w:rsid w:val="00566AA7"/>
    <w:rsid w:val="0057278C"/>
    <w:rsid w:val="005B3491"/>
    <w:rsid w:val="005B502D"/>
    <w:rsid w:val="005F6661"/>
    <w:rsid w:val="006219CB"/>
    <w:rsid w:val="00642ED5"/>
    <w:rsid w:val="006C3579"/>
    <w:rsid w:val="0072398D"/>
    <w:rsid w:val="00732AAC"/>
    <w:rsid w:val="00756159"/>
    <w:rsid w:val="00767BEB"/>
    <w:rsid w:val="007B5EB2"/>
    <w:rsid w:val="00850764"/>
    <w:rsid w:val="00894491"/>
    <w:rsid w:val="008A3C2C"/>
    <w:rsid w:val="008F581E"/>
    <w:rsid w:val="00935121"/>
    <w:rsid w:val="009864D0"/>
    <w:rsid w:val="009947A1"/>
    <w:rsid w:val="009A34FC"/>
    <w:rsid w:val="009A4001"/>
    <w:rsid w:val="009D096C"/>
    <w:rsid w:val="00A15DD1"/>
    <w:rsid w:val="00A27BBA"/>
    <w:rsid w:val="00A61A4C"/>
    <w:rsid w:val="00A72FC2"/>
    <w:rsid w:val="00A8201C"/>
    <w:rsid w:val="00AB1558"/>
    <w:rsid w:val="00B24937"/>
    <w:rsid w:val="00B32FD9"/>
    <w:rsid w:val="00B43D00"/>
    <w:rsid w:val="00BB2A49"/>
    <w:rsid w:val="00BC0CF8"/>
    <w:rsid w:val="00BD7B99"/>
    <w:rsid w:val="00BE6C60"/>
    <w:rsid w:val="00BF1B88"/>
    <w:rsid w:val="00C4094C"/>
    <w:rsid w:val="00C52D9E"/>
    <w:rsid w:val="00D2205F"/>
    <w:rsid w:val="00D34763"/>
    <w:rsid w:val="00D83291"/>
    <w:rsid w:val="00D846DC"/>
    <w:rsid w:val="00D87A07"/>
    <w:rsid w:val="00DA6D0C"/>
    <w:rsid w:val="00DA7A3B"/>
    <w:rsid w:val="00DD36EE"/>
    <w:rsid w:val="00E118D2"/>
    <w:rsid w:val="00E62317"/>
    <w:rsid w:val="00E93767"/>
    <w:rsid w:val="00E9599D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2024-09-21T13:35:00Z</dcterms:created>
  <dcterms:modified xsi:type="dcterms:W3CDTF">2025-09-21T16:50:00Z</dcterms:modified>
</cp:coreProperties>
</file>